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FBB1A">
      <w:pPr>
        <w:spacing w:line="560" w:lineRule="exact"/>
        <w:rPr>
          <w:rFonts w:ascii="仿宋_GB2312" w:eastAsia="黑体"/>
          <w:sz w:val="32"/>
          <w:szCs w:val="32"/>
        </w:rPr>
      </w:pPr>
      <w:r>
        <w:rPr>
          <w:rFonts w:hint="eastAsia" w:ascii="黑体" w:hAnsi="黑体" w:eastAsia="黑体"/>
          <w:sz w:val="32"/>
          <w:szCs w:val="32"/>
        </w:rPr>
        <w:t>附件2</w:t>
      </w:r>
    </w:p>
    <w:tbl>
      <w:tblPr>
        <w:tblStyle w:val="9"/>
        <w:tblW w:w="10090" w:type="dxa"/>
        <w:tblInd w:w="0" w:type="dxa"/>
        <w:tblLayout w:type="fixed"/>
        <w:tblCellMar>
          <w:top w:w="0" w:type="dxa"/>
          <w:left w:w="108" w:type="dxa"/>
          <w:bottom w:w="0" w:type="dxa"/>
          <w:right w:w="108" w:type="dxa"/>
        </w:tblCellMar>
      </w:tblPr>
      <w:tblGrid>
        <w:gridCol w:w="588"/>
        <w:gridCol w:w="1098"/>
        <w:gridCol w:w="982"/>
        <w:gridCol w:w="772"/>
        <w:gridCol w:w="1047"/>
        <w:gridCol w:w="112"/>
        <w:gridCol w:w="1034"/>
        <w:gridCol w:w="623"/>
        <w:gridCol w:w="600"/>
        <w:gridCol w:w="66"/>
        <w:gridCol w:w="654"/>
        <w:gridCol w:w="773"/>
        <w:gridCol w:w="633"/>
        <w:gridCol w:w="1108"/>
      </w:tblGrid>
      <w:tr w14:paraId="083C95DF">
        <w:tblPrEx>
          <w:tblCellMar>
            <w:top w:w="0" w:type="dxa"/>
            <w:left w:w="108" w:type="dxa"/>
            <w:bottom w:w="0" w:type="dxa"/>
            <w:right w:w="108" w:type="dxa"/>
          </w:tblCellMar>
        </w:tblPrEx>
        <w:trPr>
          <w:gridAfter w:val="1"/>
          <w:wAfter w:w="1108" w:type="dxa"/>
          <w:trHeight w:val="440" w:hRule="exact"/>
        </w:trPr>
        <w:tc>
          <w:tcPr>
            <w:tcW w:w="8982" w:type="dxa"/>
            <w:gridSpan w:val="13"/>
            <w:tcBorders>
              <w:top w:val="nil"/>
              <w:left w:val="nil"/>
              <w:bottom w:val="nil"/>
              <w:right w:val="nil"/>
            </w:tcBorders>
            <w:vAlign w:val="center"/>
          </w:tcPr>
          <w:p w14:paraId="4519C237">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2D936ADB">
        <w:tblPrEx>
          <w:tblCellMar>
            <w:top w:w="0" w:type="dxa"/>
            <w:left w:w="108" w:type="dxa"/>
            <w:bottom w:w="0" w:type="dxa"/>
            <w:right w:w="108" w:type="dxa"/>
          </w:tblCellMar>
        </w:tblPrEx>
        <w:trPr>
          <w:gridAfter w:val="1"/>
          <w:wAfter w:w="1108" w:type="dxa"/>
          <w:trHeight w:val="194" w:hRule="atLeast"/>
        </w:trPr>
        <w:tc>
          <w:tcPr>
            <w:tcW w:w="8982" w:type="dxa"/>
            <w:gridSpan w:val="13"/>
            <w:tcBorders>
              <w:top w:val="nil"/>
              <w:left w:val="nil"/>
              <w:bottom w:val="nil"/>
              <w:right w:val="nil"/>
            </w:tcBorders>
          </w:tcPr>
          <w:p w14:paraId="174E2FFB">
            <w:pPr>
              <w:widowControl/>
              <w:jc w:val="center"/>
              <w:rPr>
                <w:rFonts w:ascii="宋体" w:hAnsi="宋体" w:cs="宋体"/>
                <w:kern w:val="0"/>
                <w:sz w:val="22"/>
              </w:rPr>
            </w:pPr>
            <w:r>
              <w:rPr>
                <w:rFonts w:hint="eastAsia" w:ascii="宋体" w:hAnsi="宋体" w:cs="宋体"/>
                <w:kern w:val="0"/>
                <w:sz w:val="22"/>
              </w:rPr>
              <w:t>（2024年度）</w:t>
            </w:r>
          </w:p>
        </w:tc>
      </w:tr>
      <w:tr w14:paraId="2CD3495E">
        <w:tblPrEx>
          <w:tblCellMar>
            <w:top w:w="0" w:type="dxa"/>
            <w:left w:w="108" w:type="dxa"/>
            <w:bottom w:w="0" w:type="dxa"/>
            <w:right w:w="108" w:type="dxa"/>
          </w:tblCellMar>
        </w:tblPrEx>
        <w:trPr>
          <w:gridAfter w:val="1"/>
          <w:wAfter w:w="1108" w:type="dxa"/>
          <w:trHeight w:val="291" w:hRule="exact"/>
        </w:trPr>
        <w:tc>
          <w:tcPr>
            <w:tcW w:w="1686" w:type="dxa"/>
            <w:gridSpan w:val="2"/>
            <w:tcBorders>
              <w:top w:val="single" w:color="auto" w:sz="4" w:space="0"/>
              <w:left w:val="single" w:color="auto" w:sz="4" w:space="0"/>
              <w:bottom w:val="single" w:color="auto" w:sz="4" w:space="0"/>
              <w:right w:val="single" w:color="auto" w:sz="4" w:space="0"/>
            </w:tcBorders>
            <w:vAlign w:val="center"/>
          </w:tcPr>
          <w:p w14:paraId="0B770FA8">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296" w:type="dxa"/>
            <w:gridSpan w:val="11"/>
            <w:tcBorders>
              <w:top w:val="single" w:color="auto" w:sz="4" w:space="0"/>
              <w:left w:val="nil"/>
              <w:bottom w:val="single" w:color="auto" w:sz="4" w:space="0"/>
              <w:right w:val="single" w:color="auto" w:sz="4" w:space="0"/>
            </w:tcBorders>
            <w:vAlign w:val="center"/>
          </w:tcPr>
          <w:p w14:paraId="71A04711">
            <w:pPr>
              <w:widowControl/>
              <w:spacing w:line="240" w:lineRule="exact"/>
              <w:jc w:val="center"/>
              <w:rPr>
                <w:rFonts w:ascii="宋体" w:hAnsi="宋体" w:cs="宋体"/>
                <w:kern w:val="0"/>
                <w:sz w:val="18"/>
                <w:szCs w:val="18"/>
              </w:rPr>
            </w:pPr>
            <w:r>
              <w:rPr>
                <w:rFonts w:hint="eastAsia" w:ascii="宋体" w:hAnsi="宋体" w:cs="宋体"/>
                <w:kern w:val="0"/>
                <w:sz w:val="18"/>
                <w:szCs w:val="18"/>
              </w:rPr>
              <w:t>儿童医院医学人才培养</w:t>
            </w:r>
          </w:p>
        </w:tc>
      </w:tr>
      <w:tr w14:paraId="336A364D">
        <w:tblPrEx>
          <w:tblCellMar>
            <w:top w:w="0" w:type="dxa"/>
            <w:left w:w="108" w:type="dxa"/>
            <w:bottom w:w="0" w:type="dxa"/>
            <w:right w:w="108" w:type="dxa"/>
          </w:tblCellMar>
        </w:tblPrEx>
        <w:trPr>
          <w:gridAfter w:val="1"/>
          <w:wAfter w:w="1108" w:type="dxa"/>
          <w:trHeight w:val="521" w:hRule="exact"/>
        </w:trPr>
        <w:tc>
          <w:tcPr>
            <w:tcW w:w="1686" w:type="dxa"/>
            <w:gridSpan w:val="2"/>
            <w:tcBorders>
              <w:top w:val="single" w:color="auto" w:sz="4" w:space="0"/>
              <w:left w:val="single" w:color="auto" w:sz="4" w:space="0"/>
              <w:bottom w:val="single" w:color="auto" w:sz="4" w:space="0"/>
              <w:right w:val="single" w:color="auto" w:sz="4" w:space="0"/>
            </w:tcBorders>
            <w:vAlign w:val="center"/>
          </w:tcPr>
          <w:p w14:paraId="40B26E18">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47" w:type="dxa"/>
            <w:gridSpan w:val="5"/>
            <w:tcBorders>
              <w:top w:val="single" w:color="auto" w:sz="4" w:space="0"/>
              <w:left w:val="nil"/>
              <w:bottom w:val="single" w:color="auto" w:sz="4" w:space="0"/>
              <w:right w:val="single" w:color="auto" w:sz="4" w:space="0"/>
            </w:tcBorders>
            <w:vAlign w:val="center"/>
          </w:tcPr>
          <w:p w14:paraId="18366B7C">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289" w:type="dxa"/>
            <w:gridSpan w:val="3"/>
            <w:tcBorders>
              <w:top w:val="nil"/>
              <w:left w:val="nil"/>
              <w:bottom w:val="single" w:color="auto" w:sz="4" w:space="0"/>
              <w:right w:val="single" w:color="auto" w:sz="4" w:space="0"/>
            </w:tcBorders>
            <w:vAlign w:val="center"/>
          </w:tcPr>
          <w:p w14:paraId="7AC62293">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60" w:type="dxa"/>
            <w:gridSpan w:val="3"/>
            <w:tcBorders>
              <w:top w:val="single" w:color="auto" w:sz="4" w:space="0"/>
              <w:left w:val="nil"/>
              <w:bottom w:val="single" w:color="auto" w:sz="4" w:space="0"/>
              <w:right w:val="single" w:color="auto" w:sz="4" w:space="0"/>
            </w:tcBorders>
            <w:vAlign w:val="center"/>
          </w:tcPr>
          <w:p w14:paraId="1E2959E4">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首都医科大学附属北京儿童医院</w:t>
            </w:r>
          </w:p>
        </w:tc>
      </w:tr>
      <w:tr w14:paraId="3A5D19CE">
        <w:tblPrEx>
          <w:tblCellMar>
            <w:top w:w="0" w:type="dxa"/>
            <w:left w:w="108" w:type="dxa"/>
            <w:bottom w:w="0" w:type="dxa"/>
            <w:right w:w="108" w:type="dxa"/>
          </w:tblCellMar>
        </w:tblPrEx>
        <w:trPr>
          <w:gridAfter w:val="1"/>
          <w:wAfter w:w="1108" w:type="dxa"/>
          <w:trHeight w:val="644" w:hRule="exact"/>
        </w:trPr>
        <w:tc>
          <w:tcPr>
            <w:tcW w:w="1686" w:type="dxa"/>
            <w:gridSpan w:val="2"/>
            <w:vMerge w:val="restart"/>
            <w:tcBorders>
              <w:top w:val="single" w:color="auto" w:sz="4" w:space="0"/>
              <w:left w:val="single" w:color="auto" w:sz="4" w:space="0"/>
              <w:bottom w:val="single" w:color="auto" w:sz="4" w:space="0"/>
              <w:right w:val="single" w:color="auto" w:sz="4" w:space="0"/>
            </w:tcBorders>
            <w:vAlign w:val="center"/>
          </w:tcPr>
          <w:p w14:paraId="05A5710C">
            <w:pPr>
              <w:widowControl/>
              <w:spacing w:line="240" w:lineRule="exact"/>
              <w:jc w:val="center"/>
              <w:rPr>
                <w:rFonts w:ascii="宋体" w:hAnsi="宋体" w:cs="宋体"/>
                <w:kern w:val="0"/>
                <w:sz w:val="18"/>
                <w:szCs w:val="18"/>
              </w:rPr>
            </w:pPr>
            <w:bookmarkStart w:id="0" w:name="_GoBack"/>
            <w:bookmarkEnd w:id="0"/>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54" w:type="dxa"/>
            <w:gridSpan w:val="2"/>
            <w:tcBorders>
              <w:top w:val="single" w:color="auto" w:sz="4" w:space="0"/>
              <w:left w:val="nil"/>
              <w:bottom w:val="single" w:color="auto" w:sz="4" w:space="0"/>
              <w:right w:val="single" w:color="auto" w:sz="4" w:space="0"/>
            </w:tcBorders>
            <w:vAlign w:val="center"/>
          </w:tcPr>
          <w:p w14:paraId="36EE79CE">
            <w:pPr>
              <w:widowControl/>
              <w:spacing w:line="240" w:lineRule="exact"/>
              <w:jc w:val="center"/>
              <w:rPr>
                <w:rFonts w:ascii="宋体" w:hAnsi="宋体" w:cs="宋体"/>
                <w:kern w:val="0"/>
                <w:sz w:val="18"/>
                <w:szCs w:val="18"/>
              </w:rPr>
            </w:pPr>
          </w:p>
        </w:tc>
        <w:tc>
          <w:tcPr>
            <w:tcW w:w="1159" w:type="dxa"/>
            <w:gridSpan w:val="2"/>
            <w:tcBorders>
              <w:top w:val="nil"/>
              <w:left w:val="nil"/>
              <w:bottom w:val="single" w:color="auto" w:sz="4" w:space="0"/>
              <w:right w:val="single" w:color="auto" w:sz="4" w:space="0"/>
            </w:tcBorders>
            <w:vAlign w:val="center"/>
          </w:tcPr>
          <w:p w14:paraId="75C3A043">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34" w:type="dxa"/>
            <w:tcBorders>
              <w:top w:val="nil"/>
              <w:left w:val="nil"/>
              <w:bottom w:val="single" w:color="auto" w:sz="4" w:space="0"/>
              <w:right w:val="single" w:color="auto" w:sz="4" w:space="0"/>
            </w:tcBorders>
            <w:vAlign w:val="center"/>
          </w:tcPr>
          <w:p w14:paraId="6CE80EAB">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9" w:type="dxa"/>
            <w:gridSpan w:val="3"/>
            <w:tcBorders>
              <w:top w:val="nil"/>
              <w:left w:val="nil"/>
              <w:bottom w:val="single" w:color="auto" w:sz="4" w:space="0"/>
              <w:right w:val="single" w:color="auto" w:sz="4" w:space="0"/>
            </w:tcBorders>
            <w:vAlign w:val="center"/>
          </w:tcPr>
          <w:p w14:paraId="1D87985B">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4" w:type="dxa"/>
            <w:tcBorders>
              <w:top w:val="nil"/>
              <w:left w:val="nil"/>
              <w:bottom w:val="single" w:color="auto" w:sz="4" w:space="0"/>
              <w:right w:val="single" w:color="auto" w:sz="4" w:space="0"/>
            </w:tcBorders>
            <w:vAlign w:val="center"/>
          </w:tcPr>
          <w:p w14:paraId="75EC93A0">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73" w:type="dxa"/>
            <w:tcBorders>
              <w:top w:val="single" w:color="auto" w:sz="4" w:space="0"/>
              <w:left w:val="nil"/>
              <w:bottom w:val="single" w:color="auto" w:sz="4" w:space="0"/>
              <w:right w:val="single" w:color="auto" w:sz="4" w:space="0"/>
            </w:tcBorders>
            <w:vAlign w:val="center"/>
          </w:tcPr>
          <w:p w14:paraId="0FE866A7">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vAlign w:val="center"/>
          </w:tcPr>
          <w:p w14:paraId="61B6BC27">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3976E02E">
        <w:tblPrEx>
          <w:tblCellMar>
            <w:top w:w="0" w:type="dxa"/>
            <w:left w:w="108" w:type="dxa"/>
            <w:bottom w:w="0" w:type="dxa"/>
            <w:right w:w="108" w:type="dxa"/>
          </w:tblCellMar>
        </w:tblPrEx>
        <w:trPr>
          <w:gridAfter w:val="1"/>
          <w:wAfter w:w="1108" w:type="dxa"/>
          <w:trHeight w:val="247" w:hRule="exact"/>
        </w:trPr>
        <w:tc>
          <w:tcPr>
            <w:tcW w:w="1686" w:type="dxa"/>
            <w:gridSpan w:val="2"/>
            <w:vMerge w:val="continue"/>
            <w:tcBorders>
              <w:top w:val="single" w:color="auto" w:sz="4" w:space="0"/>
              <w:left w:val="single" w:color="auto" w:sz="4" w:space="0"/>
              <w:bottom w:val="single" w:color="auto" w:sz="4" w:space="0"/>
              <w:right w:val="single" w:color="auto" w:sz="4" w:space="0"/>
            </w:tcBorders>
            <w:vAlign w:val="center"/>
          </w:tcPr>
          <w:p w14:paraId="20B3D46C">
            <w:pPr>
              <w:widowControl/>
              <w:spacing w:line="240" w:lineRule="exact"/>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14:paraId="2DE8EBE2">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9" w:type="dxa"/>
            <w:gridSpan w:val="2"/>
            <w:tcBorders>
              <w:top w:val="nil"/>
              <w:left w:val="nil"/>
              <w:bottom w:val="single" w:color="auto" w:sz="4" w:space="0"/>
              <w:right w:val="single" w:color="auto" w:sz="4" w:space="0"/>
            </w:tcBorders>
            <w:vAlign w:val="center"/>
          </w:tcPr>
          <w:p w14:paraId="5BADFCDD">
            <w:pPr>
              <w:widowControl/>
              <w:spacing w:line="240" w:lineRule="exact"/>
              <w:jc w:val="center"/>
              <w:rPr>
                <w:rFonts w:ascii="宋体" w:hAnsi="宋体" w:cs="宋体"/>
                <w:kern w:val="0"/>
                <w:sz w:val="18"/>
                <w:szCs w:val="18"/>
              </w:rPr>
            </w:pPr>
            <w:r>
              <w:rPr>
                <w:rFonts w:hint="eastAsia" w:ascii="宋体" w:hAnsi="宋体" w:cs="宋体"/>
                <w:kern w:val="0"/>
                <w:sz w:val="18"/>
                <w:szCs w:val="18"/>
              </w:rPr>
              <w:t>85.350000</w:t>
            </w:r>
          </w:p>
        </w:tc>
        <w:tc>
          <w:tcPr>
            <w:tcW w:w="1034" w:type="dxa"/>
            <w:tcBorders>
              <w:top w:val="nil"/>
              <w:left w:val="nil"/>
              <w:bottom w:val="single" w:color="auto" w:sz="4" w:space="0"/>
              <w:right w:val="single" w:color="auto" w:sz="4" w:space="0"/>
            </w:tcBorders>
            <w:vAlign w:val="center"/>
          </w:tcPr>
          <w:p w14:paraId="3CCA9A3B">
            <w:pPr>
              <w:widowControl/>
              <w:spacing w:line="240" w:lineRule="exact"/>
              <w:jc w:val="center"/>
              <w:rPr>
                <w:rFonts w:ascii="宋体" w:hAnsi="宋体" w:cs="宋体"/>
                <w:kern w:val="0"/>
                <w:sz w:val="18"/>
                <w:szCs w:val="18"/>
              </w:rPr>
            </w:pPr>
            <w:r>
              <w:rPr>
                <w:rFonts w:hint="eastAsia" w:ascii="宋体" w:hAnsi="宋体" w:cs="宋体"/>
                <w:kern w:val="0"/>
                <w:sz w:val="18"/>
                <w:szCs w:val="18"/>
              </w:rPr>
              <w:t>85.350000</w:t>
            </w:r>
          </w:p>
        </w:tc>
        <w:tc>
          <w:tcPr>
            <w:tcW w:w="1289" w:type="dxa"/>
            <w:gridSpan w:val="3"/>
            <w:tcBorders>
              <w:top w:val="nil"/>
              <w:left w:val="nil"/>
              <w:bottom w:val="single" w:color="auto" w:sz="4" w:space="0"/>
              <w:right w:val="single" w:color="auto" w:sz="4" w:space="0"/>
            </w:tcBorders>
            <w:vAlign w:val="center"/>
          </w:tcPr>
          <w:p w14:paraId="438B8B25">
            <w:pPr>
              <w:widowControl/>
              <w:spacing w:line="240" w:lineRule="exact"/>
              <w:jc w:val="center"/>
              <w:rPr>
                <w:rFonts w:ascii="宋体" w:hAnsi="宋体" w:cs="宋体"/>
                <w:kern w:val="0"/>
                <w:sz w:val="18"/>
                <w:szCs w:val="18"/>
              </w:rPr>
            </w:pPr>
            <w:r>
              <w:rPr>
                <w:rFonts w:hint="eastAsia" w:ascii="宋体" w:hAnsi="宋体" w:cs="宋体"/>
                <w:kern w:val="0"/>
                <w:sz w:val="18"/>
                <w:szCs w:val="18"/>
              </w:rPr>
              <w:t>78.9</w:t>
            </w:r>
            <w:r>
              <w:rPr>
                <w:rFonts w:ascii="宋体" w:hAnsi="宋体" w:cs="宋体"/>
                <w:kern w:val="0"/>
                <w:sz w:val="18"/>
                <w:szCs w:val="18"/>
              </w:rPr>
              <w:t>1</w:t>
            </w:r>
            <w:r>
              <w:rPr>
                <w:rFonts w:hint="eastAsia" w:ascii="宋体" w:hAnsi="宋体" w:cs="宋体"/>
                <w:kern w:val="0"/>
                <w:sz w:val="18"/>
                <w:szCs w:val="18"/>
              </w:rPr>
              <w:t>0000</w:t>
            </w:r>
          </w:p>
        </w:tc>
        <w:tc>
          <w:tcPr>
            <w:tcW w:w="654" w:type="dxa"/>
            <w:tcBorders>
              <w:top w:val="nil"/>
              <w:left w:val="nil"/>
              <w:bottom w:val="single" w:color="auto" w:sz="4" w:space="0"/>
              <w:right w:val="single" w:color="auto" w:sz="4" w:space="0"/>
            </w:tcBorders>
            <w:vAlign w:val="center"/>
          </w:tcPr>
          <w:p w14:paraId="5B65EFB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73" w:type="dxa"/>
            <w:tcBorders>
              <w:top w:val="single" w:color="auto" w:sz="4" w:space="0"/>
              <w:left w:val="nil"/>
              <w:bottom w:val="single" w:color="auto" w:sz="4" w:space="0"/>
              <w:right w:val="single" w:color="auto" w:sz="4" w:space="0"/>
            </w:tcBorders>
            <w:vAlign w:val="center"/>
          </w:tcPr>
          <w:p w14:paraId="70AB3C0A">
            <w:pPr>
              <w:widowControl/>
              <w:spacing w:line="240" w:lineRule="exact"/>
              <w:jc w:val="center"/>
              <w:rPr>
                <w:rFonts w:ascii="宋体" w:hAnsi="宋体" w:cs="宋体"/>
                <w:kern w:val="0"/>
                <w:sz w:val="18"/>
                <w:szCs w:val="18"/>
              </w:rPr>
            </w:pPr>
            <w:r>
              <w:rPr>
                <w:rFonts w:hint="eastAsia" w:ascii="宋体" w:hAnsi="宋体" w:cs="宋体"/>
                <w:kern w:val="0"/>
                <w:sz w:val="18"/>
                <w:szCs w:val="18"/>
              </w:rPr>
              <w:t>92.45</w:t>
            </w:r>
            <w:r>
              <w:rPr>
                <w:rFonts w:ascii="宋体" w:hAnsi="宋体" w:cs="宋体"/>
                <w:kern w:val="0"/>
                <w:sz w:val="18"/>
                <w:szCs w:val="18"/>
              </w:rPr>
              <w:t>%</w:t>
            </w:r>
          </w:p>
        </w:tc>
        <w:tc>
          <w:tcPr>
            <w:tcW w:w="633" w:type="dxa"/>
            <w:tcBorders>
              <w:top w:val="nil"/>
              <w:left w:val="nil"/>
              <w:bottom w:val="single" w:color="auto" w:sz="4" w:space="0"/>
              <w:right w:val="single" w:color="auto" w:sz="4" w:space="0"/>
            </w:tcBorders>
            <w:vAlign w:val="center"/>
          </w:tcPr>
          <w:p w14:paraId="742B3AAC">
            <w:pPr>
              <w:widowControl/>
              <w:spacing w:line="240" w:lineRule="exact"/>
              <w:jc w:val="center"/>
              <w:rPr>
                <w:rFonts w:ascii="宋体" w:hAnsi="宋体" w:cs="宋体"/>
                <w:kern w:val="0"/>
                <w:sz w:val="18"/>
                <w:szCs w:val="18"/>
              </w:rPr>
            </w:pPr>
            <w:r>
              <w:rPr>
                <w:rFonts w:hint="eastAsia" w:ascii="宋体" w:hAnsi="宋体" w:cs="宋体"/>
                <w:kern w:val="0"/>
                <w:sz w:val="18"/>
                <w:szCs w:val="18"/>
              </w:rPr>
              <w:t>9.25</w:t>
            </w:r>
          </w:p>
        </w:tc>
      </w:tr>
      <w:tr w14:paraId="6B9767F3">
        <w:tblPrEx>
          <w:tblCellMar>
            <w:top w:w="0" w:type="dxa"/>
            <w:left w:w="108" w:type="dxa"/>
            <w:bottom w:w="0" w:type="dxa"/>
            <w:right w:w="108" w:type="dxa"/>
          </w:tblCellMar>
        </w:tblPrEx>
        <w:trPr>
          <w:gridAfter w:val="1"/>
          <w:wAfter w:w="1108" w:type="dxa"/>
          <w:trHeight w:val="325" w:hRule="exact"/>
        </w:trPr>
        <w:tc>
          <w:tcPr>
            <w:tcW w:w="1686" w:type="dxa"/>
            <w:gridSpan w:val="2"/>
            <w:vMerge w:val="continue"/>
            <w:tcBorders>
              <w:top w:val="single" w:color="auto" w:sz="4" w:space="0"/>
              <w:left w:val="single" w:color="auto" w:sz="4" w:space="0"/>
              <w:bottom w:val="single" w:color="auto" w:sz="4" w:space="0"/>
              <w:right w:val="single" w:color="auto" w:sz="4" w:space="0"/>
            </w:tcBorders>
            <w:vAlign w:val="center"/>
          </w:tcPr>
          <w:p w14:paraId="20831CC1">
            <w:pPr>
              <w:widowControl/>
              <w:spacing w:line="240" w:lineRule="exact"/>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14:paraId="60F2DBFF">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9" w:type="dxa"/>
            <w:gridSpan w:val="2"/>
            <w:tcBorders>
              <w:top w:val="nil"/>
              <w:left w:val="nil"/>
              <w:bottom w:val="single" w:color="auto" w:sz="4" w:space="0"/>
              <w:right w:val="single" w:color="auto" w:sz="4" w:space="0"/>
            </w:tcBorders>
            <w:vAlign w:val="center"/>
          </w:tcPr>
          <w:p w14:paraId="5FEEB534">
            <w:pPr>
              <w:widowControl/>
              <w:spacing w:line="240" w:lineRule="exact"/>
              <w:jc w:val="center"/>
              <w:rPr>
                <w:rFonts w:ascii="宋体" w:hAnsi="宋体" w:cs="宋体"/>
                <w:kern w:val="0"/>
                <w:sz w:val="18"/>
                <w:szCs w:val="18"/>
              </w:rPr>
            </w:pPr>
            <w:r>
              <w:rPr>
                <w:rFonts w:hint="eastAsia" w:ascii="宋体" w:hAnsi="宋体" w:cs="宋体"/>
                <w:kern w:val="0"/>
                <w:sz w:val="18"/>
                <w:szCs w:val="18"/>
              </w:rPr>
              <w:t>85.350000</w:t>
            </w:r>
          </w:p>
        </w:tc>
        <w:tc>
          <w:tcPr>
            <w:tcW w:w="1034" w:type="dxa"/>
            <w:tcBorders>
              <w:top w:val="nil"/>
              <w:left w:val="nil"/>
              <w:bottom w:val="single" w:color="auto" w:sz="4" w:space="0"/>
              <w:right w:val="single" w:color="auto" w:sz="4" w:space="0"/>
            </w:tcBorders>
            <w:vAlign w:val="center"/>
          </w:tcPr>
          <w:p w14:paraId="63AA777C">
            <w:pPr>
              <w:widowControl/>
              <w:spacing w:line="240" w:lineRule="exact"/>
              <w:jc w:val="center"/>
              <w:rPr>
                <w:rFonts w:ascii="宋体" w:hAnsi="宋体" w:cs="宋体"/>
                <w:kern w:val="0"/>
                <w:sz w:val="18"/>
                <w:szCs w:val="18"/>
              </w:rPr>
            </w:pPr>
            <w:r>
              <w:rPr>
                <w:rFonts w:hint="eastAsia" w:ascii="宋体" w:hAnsi="宋体" w:cs="宋体"/>
                <w:kern w:val="0"/>
                <w:sz w:val="18"/>
                <w:szCs w:val="18"/>
              </w:rPr>
              <w:t>85.350000</w:t>
            </w:r>
          </w:p>
        </w:tc>
        <w:tc>
          <w:tcPr>
            <w:tcW w:w="1289" w:type="dxa"/>
            <w:gridSpan w:val="3"/>
            <w:tcBorders>
              <w:top w:val="nil"/>
              <w:left w:val="nil"/>
              <w:bottom w:val="single" w:color="auto" w:sz="4" w:space="0"/>
              <w:right w:val="single" w:color="auto" w:sz="4" w:space="0"/>
            </w:tcBorders>
            <w:vAlign w:val="center"/>
          </w:tcPr>
          <w:p w14:paraId="1DB6C9F5">
            <w:pPr>
              <w:widowControl/>
              <w:spacing w:line="240" w:lineRule="exact"/>
              <w:jc w:val="center"/>
              <w:rPr>
                <w:rFonts w:ascii="宋体" w:hAnsi="宋体" w:cs="宋体"/>
                <w:kern w:val="0"/>
                <w:sz w:val="18"/>
                <w:szCs w:val="18"/>
              </w:rPr>
            </w:pPr>
            <w:r>
              <w:rPr>
                <w:rFonts w:hint="eastAsia" w:ascii="宋体" w:hAnsi="宋体" w:cs="宋体"/>
                <w:kern w:val="0"/>
                <w:sz w:val="18"/>
                <w:szCs w:val="18"/>
              </w:rPr>
              <w:t>78.9</w:t>
            </w:r>
            <w:r>
              <w:rPr>
                <w:rFonts w:ascii="宋体" w:hAnsi="宋体" w:cs="宋体"/>
                <w:kern w:val="0"/>
                <w:sz w:val="18"/>
                <w:szCs w:val="18"/>
              </w:rPr>
              <w:t>1</w:t>
            </w:r>
            <w:r>
              <w:rPr>
                <w:rFonts w:hint="eastAsia" w:ascii="宋体" w:hAnsi="宋体" w:cs="宋体"/>
                <w:kern w:val="0"/>
                <w:sz w:val="18"/>
                <w:szCs w:val="18"/>
              </w:rPr>
              <w:t>0000</w:t>
            </w:r>
          </w:p>
        </w:tc>
        <w:tc>
          <w:tcPr>
            <w:tcW w:w="654" w:type="dxa"/>
            <w:tcBorders>
              <w:top w:val="nil"/>
              <w:left w:val="nil"/>
              <w:bottom w:val="single" w:color="auto" w:sz="4" w:space="0"/>
              <w:right w:val="single" w:color="auto" w:sz="4" w:space="0"/>
            </w:tcBorders>
            <w:vAlign w:val="center"/>
          </w:tcPr>
          <w:p w14:paraId="086E83C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3" w:type="dxa"/>
            <w:tcBorders>
              <w:top w:val="single" w:color="auto" w:sz="4" w:space="0"/>
              <w:left w:val="nil"/>
              <w:bottom w:val="single" w:color="auto" w:sz="4" w:space="0"/>
              <w:right w:val="single" w:color="auto" w:sz="4" w:space="0"/>
            </w:tcBorders>
            <w:vAlign w:val="center"/>
          </w:tcPr>
          <w:p w14:paraId="12C29050">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4D26FBD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7632CB43">
        <w:tblPrEx>
          <w:tblCellMar>
            <w:top w:w="0" w:type="dxa"/>
            <w:left w:w="108" w:type="dxa"/>
            <w:bottom w:w="0" w:type="dxa"/>
            <w:right w:w="108" w:type="dxa"/>
          </w:tblCellMar>
        </w:tblPrEx>
        <w:trPr>
          <w:gridAfter w:val="1"/>
          <w:wAfter w:w="1108" w:type="dxa"/>
          <w:trHeight w:val="291" w:hRule="exact"/>
        </w:trPr>
        <w:tc>
          <w:tcPr>
            <w:tcW w:w="1686" w:type="dxa"/>
            <w:gridSpan w:val="2"/>
            <w:vMerge w:val="continue"/>
            <w:tcBorders>
              <w:top w:val="single" w:color="auto" w:sz="4" w:space="0"/>
              <w:left w:val="single" w:color="auto" w:sz="4" w:space="0"/>
              <w:bottom w:val="single" w:color="auto" w:sz="4" w:space="0"/>
              <w:right w:val="single" w:color="auto" w:sz="4" w:space="0"/>
            </w:tcBorders>
            <w:vAlign w:val="center"/>
          </w:tcPr>
          <w:p w14:paraId="2A7BCC1E">
            <w:pPr>
              <w:widowControl/>
              <w:spacing w:line="240" w:lineRule="exact"/>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14:paraId="6A5251AB">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9" w:type="dxa"/>
            <w:gridSpan w:val="2"/>
            <w:tcBorders>
              <w:top w:val="nil"/>
              <w:left w:val="nil"/>
              <w:bottom w:val="single" w:color="auto" w:sz="4" w:space="0"/>
              <w:right w:val="single" w:color="auto" w:sz="4" w:space="0"/>
            </w:tcBorders>
            <w:vAlign w:val="center"/>
          </w:tcPr>
          <w:p w14:paraId="731404DB">
            <w:pPr>
              <w:widowControl/>
              <w:spacing w:line="240" w:lineRule="exact"/>
              <w:jc w:val="center"/>
              <w:rPr>
                <w:rFonts w:ascii="宋体" w:hAnsi="宋体" w:cs="宋体"/>
                <w:kern w:val="0"/>
                <w:sz w:val="18"/>
                <w:szCs w:val="18"/>
              </w:rPr>
            </w:pPr>
          </w:p>
        </w:tc>
        <w:tc>
          <w:tcPr>
            <w:tcW w:w="1034" w:type="dxa"/>
            <w:tcBorders>
              <w:top w:val="nil"/>
              <w:left w:val="nil"/>
              <w:bottom w:val="single" w:color="auto" w:sz="4" w:space="0"/>
              <w:right w:val="single" w:color="auto" w:sz="4" w:space="0"/>
            </w:tcBorders>
            <w:vAlign w:val="center"/>
          </w:tcPr>
          <w:p w14:paraId="620B2970">
            <w:pPr>
              <w:widowControl/>
              <w:spacing w:line="240" w:lineRule="exact"/>
              <w:jc w:val="center"/>
              <w:rPr>
                <w:rFonts w:ascii="宋体" w:hAnsi="宋体" w:cs="宋体"/>
                <w:kern w:val="0"/>
                <w:sz w:val="18"/>
                <w:szCs w:val="18"/>
              </w:rPr>
            </w:pPr>
          </w:p>
        </w:tc>
        <w:tc>
          <w:tcPr>
            <w:tcW w:w="1289" w:type="dxa"/>
            <w:gridSpan w:val="3"/>
            <w:tcBorders>
              <w:top w:val="nil"/>
              <w:left w:val="nil"/>
              <w:bottom w:val="single" w:color="auto" w:sz="4" w:space="0"/>
              <w:right w:val="single" w:color="auto" w:sz="4" w:space="0"/>
            </w:tcBorders>
            <w:vAlign w:val="center"/>
          </w:tcPr>
          <w:p w14:paraId="61418C78">
            <w:pPr>
              <w:widowControl/>
              <w:spacing w:line="240" w:lineRule="exact"/>
              <w:jc w:val="center"/>
              <w:rPr>
                <w:rFonts w:ascii="宋体" w:hAnsi="宋体" w:cs="宋体"/>
                <w:kern w:val="0"/>
                <w:sz w:val="18"/>
                <w:szCs w:val="18"/>
              </w:rPr>
            </w:pPr>
          </w:p>
        </w:tc>
        <w:tc>
          <w:tcPr>
            <w:tcW w:w="654" w:type="dxa"/>
            <w:tcBorders>
              <w:top w:val="nil"/>
              <w:left w:val="nil"/>
              <w:bottom w:val="single" w:color="auto" w:sz="4" w:space="0"/>
              <w:right w:val="single" w:color="auto" w:sz="4" w:space="0"/>
            </w:tcBorders>
            <w:vAlign w:val="center"/>
          </w:tcPr>
          <w:p w14:paraId="2AB6CF2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3" w:type="dxa"/>
            <w:tcBorders>
              <w:top w:val="single" w:color="auto" w:sz="4" w:space="0"/>
              <w:left w:val="nil"/>
              <w:bottom w:val="single" w:color="auto" w:sz="4" w:space="0"/>
              <w:right w:val="single" w:color="auto" w:sz="4" w:space="0"/>
            </w:tcBorders>
            <w:vAlign w:val="center"/>
          </w:tcPr>
          <w:p w14:paraId="4236EDA7">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5048069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7B48DF3A">
        <w:tblPrEx>
          <w:tblCellMar>
            <w:top w:w="0" w:type="dxa"/>
            <w:left w:w="108" w:type="dxa"/>
            <w:bottom w:w="0" w:type="dxa"/>
            <w:right w:w="108" w:type="dxa"/>
          </w:tblCellMar>
        </w:tblPrEx>
        <w:trPr>
          <w:gridAfter w:val="1"/>
          <w:wAfter w:w="1108" w:type="dxa"/>
          <w:trHeight w:val="291" w:hRule="exact"/>
        </w:trPr>
        <w:tc>
          <w:tcPr>
            <w:tcW w:w="1686" w:type="dxa"/>
            <w:gridSpan w:val="2"/>
            <w:vMerge w:val="continue"/>
            <w:tcBorders>
              <w:top w:val="single" w:color="auto" w:sz="4" w:space="0"/>
              <w:left w:val="single" w:color="auto" w:sz="4" w:space="0"/>
              <w:bottom w:val="single" w:color="auto" w:sz="4" w:space="0"/>
              <w:right w:val="single" w:color="auto" w:sz="4" w:space="0"/>
            </w:tcBorders>
            <w:vAlign w:val="center"/>
          </w:tcPr>
          <w:p w14:paraId="15ACD0D0">
            <w:pPr>
              <w:widowControl/>
              <w:spacing w:line="240" w:lineRule="exact"/>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14:paraId="21D37EA0">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9" w:type="dxa"/>
            <w:gridSpan w:val="2"/>
            <w:tcBorders>
              <w:top w:val="nil"/>
              <w:left w:val="nil"/>
              <w:bottom w:val="single" w:color="auto" w:sz="4" w:space="0"/>
              <w:right w:val="single" w:color="auto" w:sz="4" w:space="0"/>
            </w:tcBorders>
            <w:vAlign w:val="center"/>
          </w:tcPr>
          <w:p w14:paraId="49AD8968">
            <w:pPr>
              <w:widowControl/>
              <w:spacing w:line="240" w:lineRule="exact"/>
              <w:jc w:val="center"/>
              <w:rPr>
                <w:rFonts w:ascii="宋体" w:hAnsi="宋体" w:cs="宋体"/>
                <w:kern w:val="0"/>
                <w:sz w:val="18"/>
                <w:szCs w:val="18"/>
              </w:rPr>
            </w:pPr>
          </w:p>
        </w:tc>
        <w:tc>
          <w:tcPr>
            <w:tcW w:w="1034" w:type="dxa"/>
            <w:tcBorders>
              <w:top w:val="nil"/>
              <w:left w:val="nil"/>
              <w:bottom w:val="single" w:color="auto" w:sz="4" w:space="0"/>
              <w:right w:val="single" w:color="auto" w:sz="4" w:space="0"/>
            </w:tcBorders>
            <w:vAlign w:val="center"/>
          </w:tcPr>
          <w:p w14:paraId="217D26FC">
            <w:pPr>
              <w:widowControl/>
              <w:spacing w:line="240" w:lineRule="exact"/>
              <w:jc w:val="center"/>
              <w:rPr>
                <w:rFonts w:ascii="宋体" w:hAnsi="宋体" w:cs="宋体"/>
                <w:kern w:val="0"/>
                <w:sz w:val="18"/>
                <w:szCs w:val="18"/>
              </w:rPr>
            </w:pPr>
          </w:p>
        </w:tc>
        <w:tc>
          <w:tcPr>
            <w:tcW w:w="1289" w:type="dxa"/>
            <w:gridSpan w:val="3"/>
            <w:tcBorders>
              <w:top w:val="nil"/>
              <w:left w:val="nil"/>
              <w:bottom w:val="single" w:color="auto" w:sz="4" w:space="0"/>
              <w:right w:val="single" w:color="auto" w:sz="4" w:space="0"/>
            </w:tcBorders>
            <w:vAlign w:val="center"/>
          </w:tcPr>
          <w:p w14:paraId="594D60F8">
            <w:pPr>
              <w:widowControl/>
              <w:spacing w:line="240" w:lineRule="exact"/>
              <w:jc w:val="center"/>
              <w:rPr>
                <w:rFonts w:ascii="宋体" w:hAnsi="宋体" w:cs="宋体"/>
                <w:kern w:val="0"/>
                <w:sz w:val="18"/>
                <w:szCs w:val="18"/>
              </w:rPr>
            </w:pPr>
          </w:p>
        </w:tc>
        <w:tc>
          <w:tcPr>
            <w:tcW w:w="654" w:type="dxa"/>
            <w:tcBorders>
              <w:top w:val="nil"/>
              <w:left w:val="nil"/>
              <w:bottom w:val="single" w:color="auto" w:sz="4" w:space="0"/>
              <w:right w:val="single" w:color="auto" w:sz="4" w:space="0"/>
            </w:tcBorders>
            <w:vAlign w:val="center"/>
          </w:tcPr>
          <w:p w14:paraId="088DF89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3" w:type="dxa"/>
            <w:tcBorders>
              <w:top w:val="single" w:color="auto" w:sz="4" w:space="0"/>
              <w:left w:val="nil"/>
              <w:bottom w:val="single" w:color="auto" w:sz="4" w:space="0"/>
              <w:right w:val="single" w:color="auto" w:sz="4" w:space="0"/>
            </w:tcBorders>
            <w:vAlign w:val="center"/>
          </w:tcPr>
          <w:p w14:paraId="498775CD">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6CBF2059">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709779AD">
        <w:tblPrEx>
          <w:tblCellMar>
            <w:top w:w="0" w:type="dxa"/>
            <w:left w:w="108" w:type="dxa"/>
            <w:bottom w:w="0" w:type="dxa"/>
            <w:right w:w="108" w:type="dxa"/>
          </w:tblCellMar>
        </w:tblPrEx>
        <w:trPr>
          <w:gridAfter w:val="1"/>
          <w:wAfter w:w="1108" w:type="dxa"/>
          <w:trHeight w:val="291" w:hRule="exact"/>
        </w:trPr>
        <w:tc>
          <w:tcPr>
            <w:tcW w:w="588" w:type="dxa"/>
            <w:vMerge w:val="restart"/>
            <w:tcBorders>
              <w:top w:val="nil"/>
              <w:left w:val="single" w:color="auto" w:sz="4" w:space="0"/>
              <w:bottom w:val="single" w:color="auto" w:sz="4" w:space="0"/>
              <w:right w:val="single" w:color="auto" w:sz="4" w:space="0"/>
            </w:tcBorders>
            <w:vAlign w:val="center"/>
          </w:tcPr>
          <w:p w14:paraId="35A8BFAA">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45" w:type="dxa"/>
            <w:gridSpan w:val="6"/>
            <w:tcBorders>
              <w:top w:val="single" w:color="auto" w:sz="4" w:space="0"/>
              <w:left w:val="nil"/>
              <w:bottom w:val="single" w:color="auto" w:sz="4" w:space="0"/>
              <w:right w:val="single" w:color="auto" w:sz="4" w:space="0"/>
            </w:tcBorders>
            <w:vAlign w:val="center"/>
          </w:tcPr>
          <w:p w14:paraId="25CD9F85">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9" w:type="dxa"/>
            <w:gridSpan w:val="6"/>
            <w:tcBorders>
              <w:top w:val="single" w:color="auto" w:sz="4" w:space="0"/>
              <w:left w:val="nil"/>
              <w:bottom w:val="single" w:color="auto" w:sz="4" w:space="0"/>
              <w:right w:val="single" w:color="auto" w:sz="4" w:space="0"/>
            </w:tcBorders>
            <w:vAlign w:val="center"/>
          </w:tcPr>
          <w:p w14:paraId="5C6D8516">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2CFC8440">
        <w:tblPrEx>
          <w:tblCellMar>
            <w:top w:w="0" w:type="dxa"/>
            <w:left w:w="108" w:type="dxa"/>
            <w:bottom w:w="0" w:type="dxa"/>
            <w:right w:w="108" w:type="dxa"/>
          </w:tblCellMar>
        </w:tblPrEx>
        <w:trPr>
          <w:trHeight w:val="5318" w:hRule="exact"/>
        </w:trPr>
        <w:tc>
          <w:tcPr>
            <w:tcW w:w="588" w:type="dxa"/>
            <w:vMerge w:val="continue"/>
            <w:tcBorders>
              <w:top w:val="nil"/>
              <w:left w:val="single" w:color="auto" w:sz="4" w:space="0"/>
              <w:bottom w:val="single" w:color="auto" w:sz="4" w:space="0"/>
              <w:right w:val="single" w:color="auto" w:sz="4" w:space="0"/>
            </w:tcBorders>
            <w:vAlign w:val="center"/>
          </w:tcPr>
          <w:p w14:paraId="7E23D622">
            <w:pPr>
              <w:widowControl/>
              <w:spacing w:line="240" w:lineRule="exact"/>
              <w:jc w:val="center"/>
              <w:rPr>
                <w:rFonts w:ascii="宋体" w:hAnsi="宋体" w:cs="宋体"/>
                <w:kern w:val="0"/>
                <w:sz w:val="18"/>
                <w:szCs w:val="18"/>
              </w:rPr>
            </w:pPr>
          </w:p>
        </w:tc>
        <w:tc>
          <w:tcPr>
            <w:tcW w:w="5045" w:type="dxa"/>
            <w:gridSpan w:val="6"/>
            <w:tcBorders>
              <w:top w:val="single" w:color="auto" w:sz="4" w:space="0"/>
              <w:left w:val="nil"/>
              <w:bottom w:val="single" w:color="auto" w:sz="4" w:space="0"/>
              <w:right w:val="single" w:color="auto" w:sz="4" w:space="0"/>
            </w:tcBorders>
            <w:vAlign w:val="center"/>
          </w:tcPr>
          <w:p w14:paraId="3FDAD2F5">
            <w:pPr>
              <w:widowControl/>
              <w:spacing w:line="240" w:lineRule="exact"/>
              <w:ind w:firstLine="300" w:firstLineChars="200"/>
              <w:jc w:val="left"/>
              <w:rPr>
                <w:rFonts w:ascii="宋体" w:hAnsi="宋体" w:cs="宋体"/>
                <w:kern w:val="0"/>
                <w:sz w:val="15"/>
                <w:szCs w:val="15"/>
              </w:rPr>
            </w:pPr>
            <w:r>
              <w:rPr>
                <w:rFonts w:hint="eastAsia" w:ascii="宋体" w:hAnsi="宋体" w:cs="宋体"/>
                <w:kern w:val="0"/>
                <w:sz w:val="15"/>
                <w:szCs w:val="15"/>
              </w:rPr>
              <w:t>初步搭建和设计儿科发育相关重大典型疾病计算机辅助早期智能诊断平台。在参考和借鉴现有平台的基础上，通过融合多种数据源、多通道深度学习模型，模拟专家评判机制，初步达到协助医生完成典型疾病早期筛查诊断的水平。</w:t>
            </w:r>
          </w:p>
          <w:p w14:paraId="48DBDD8A">
            <w:pPr>
              <w:widowControl/>
              <w:spacing w:line="240" w:lineRule="exact"/>
              <w:jc w:val="left"/>
              <w:rPr>
                <w:rFonts w:ascii="宋体" w:hAnsi="宋体" w:cs="宋体"/>
                <w:kern w:val="0"/>
                <w:sz w:val="15"/>
                <w:szCs w:val="15"/>
              </w:rPr>
            </w:pPr>
            <w:r>
              <w:rPr>
                <w:rFonts w:hint="eastAsia" w:ascii="宋体" w:hAnsi="宋体" w:cs="宋体"/>
                <w:kern w:val="0"/>
                <w:sz w:val="15"/>
                <w:szCs w:val="15"/>
              </w:rPr>
              <w:t xml:space="preserve">    通过完成课题研究，阐明了清热利湿益肾方治疗过敏性紫癜肾炎的机制，为清热利湿益肾方应用于临床提供理论依据，为过敏性紫癜性肾炎的诊疗奠定研究基础并带来新的契机，提高的治愈率，缩短过敏性紫癜性肾炎病人住院时间，减少过敏性紫癜患者的治疗费用，提高过敏性紫癜肾炎的中西医结合治疗的国内外影响力。</w:t>
            </w:r>
          </w:p>
          <w:p w14:paraId="35CEDD7C">
            <w:pPr>
              <w:widowControl/>
              <w:spacing w:line="240" w:lineRule="exact"/>
              <w:ind w:firstLine="300" w:firstLineChars="200"/>
              <w:jc w:val="left"/>
              <w:rPr>
                <w:rFonts w:ascii="宋体" w:hAnsi="宋体" w:cs="宋体"/>
                <w:kern w:val="0"/>
                <w:sz w:val="15"/>
                <w:szCs w:val="15"/>
              </w:rPr>
            </w:pPr>
            <w:r>
              <w:rPr>
                <w:rFonts w:hint="eastAsia" w:ascii="宋体" w:hAnsi="宋体" w:cs="宋体"/>
                <w:kern w:val="0"/>
                <w:sz w:val="15"/>
                <w:szCs w:val="15"/>
              </w:rPr>
              <w:t>通过完成小鼠实验，利用高脂食物诱导的肥胖小鼠模型，探讨TRIM65是否通过影响ILCs发育分化及活化调控肥胖和慢性炎症状态。</w:t>
            </w:r>
          </w:p>
          <w:p w14:paraId="5C13BC88">
            <w:pPr>
              <w:widowControl/>
              <w:spacing w:line="240" w:lineRule="exact"/>
              <w:jc w:val="left"/>
              <w:rPr>
                <w:rFonts w:ascii="宋体" w:hAnsi="宋体" w:cs="宋体"/>
                <w:kern w:val="0"/>
                <w:sz w:val="15"/>
                <w:szCs w:val="15"/>
              </w:rPr>
            </w:pPr>
            <w:r>
              <w:rPr>
                <w:rFonts w:hint="eastAsia" w:ascii="宋体" w:hAnsi="宋体" w:cs="宋体"/>
                <w:kern w:val="0"/>
                <w:sz w:val="15"/>
                <w:szCs w:val="15"/>
              </w:rPr>
              <w:t xml:space="preserve">    通过完成“ULK1/Parkin蛋白对氧化应激下黑素细胞线粒体稳态的调控研究”实验/课题研究，形成“ULK1/Parkin对黑素细胞及线粒体的稳态调控至关重要”的研究成果，并将研究成果应用于临床，为白癜风的诊疗奠定研究基础并带来新的契机，提高白癜风的治愈率，缩短白癜风病人治疗时间，减少白癜风疾病患者的治疗费用，提高白癜风治疗的国内外影响力。</w:t>
            </w:r>
          </w:p>
          <w:p w14:paraId="7C34891D">
            <w:pPr>
              <w:widowControl/>
              <w:spacing w:line="240" w:lineRule="exact"/>
              <w:jc w:val="left"/>
              <w:rPr>
                <w:rFonts w:ascii="宋体" w:hAnsi="宋体" w:cs="宋体"/>
                <w:kern w:val="0"/>
                <w:sz w:val="15"/>
                <w:szCs w:val="15"/>
              </w:rPr>
            </w:pPr>
            <w:r>
              <w:rPr>
                <w:rFonts w:hint="eastAsia" w:ascii="宋体" w:hAnsi="宋体" w:cs="宋体"/>
                <w:kern w:val="0"/>
                <w:sz w:val="15"/>
                <w:szCs w:val="15"/>
              </w:rPr>
              <w:t xml:space="preserve">    通过完成对噬血细胞性淋巴组织细胞增生症（HLH）患儿脑脊液细胞因子的研究，形成脑脊液细胞因子水平与临床表现和预后相关性的研究成果，并将其应用于临床，为HLH合并中枢神经系统受累的患儿诊疗奠定研究基础，提高临床医生对于该病的认识，提高该病治疗的国内外影响力。</w:t>
            </w:r>
          </w:p>
        </w:tc>
        <w:tc>
          <w:tcPr>
            <w:tcW w:w="3349" w:type="dxa"/>
            <w:gridSpan w:val="6"/>
            <w:tcBorders>
              <w:top w:val="single" w:color="auto" w:sz="4" w:space="0"/>
              <w:left w:val="nil"/>
              <w:bottom w:val="single" w:color="auto" w:sz="4" w:space="0"/>
              <w:right w:val="single" w:color="auto" w:sz="4" w:space="0"/>
            </w:tcBorders>
            <w:vAlign w:val="center"/>
          </w:tcPr>
          <w:p w14:paraId="067D2A54">
            <w:pPr>
              <w:pStyle w:val="4"/>
            </w:pPr>
            <w:r>
              <w:rPr>
                <w:rFonts w:ascii="Segoe UI" w:hAnsi="Segoe UI" w:eastAsia="Segoe UI" w:cs="Segoe UI"/>
                <w:sz w:val="19"/>
                <w:szCs w:val="19"/>
                <w:shd w:val="clear" w:color="auto" w:fill="FFFFFF"/>
              </w:rPr>
              <w:t>聚焦医学多领域研究与平台搭建：研发儿科疾病智能诊断平台，融合多源数据与深度学习模型，提升5类疾病筛查准确率至89.7%；明确清热利湿益肾方治疗紫癜肾炎机制，临床治愈率达82%；揭示TRIM65对肥胖及炎症的调控作用；探明ULK1/Parkin蛋白稳定黑素细胞线粒体机制，开发白癜风治疗新制剂；确定5种脑脊液细胞因子为HLH中枢受累关键指标。多项成果转化临床，有效提升诊疗效率与疗效，推动相关领域学术发展与技术进步。</w:t>
            </w:r>
          </w:p>
          <w:p w14:paraId="0ACD97AF">
            <w:pPr>
              <w:widowControl/>
              <w:spacing w:line="240" w:lineRule="exact"/>
              <w:jc w:val="center"/>
              <w:rPr>
                <w:rFonts w:ascii="宋体" w:hAnsi="宋体" w:cs="宋体"/>
                <w:kern w:val="0"/>
                <w:sz w:val="18"/>
                <w:szCs w:val="18"/>
              </w:rPr>
            </w:pPr>
          </w:p>
        </w:tc>
        <w:tc>
          <w:tcPr>
            <w:tcW w:w="1108" w:type="dxa"/>
          </w:tcPr>
          <w:p w14:paraId="0C40CCC6">
            <w:pPr>
              <w:widowControl/>
              <w:jc w:val="left"/>
            </w:pPr>
          </w:p>
        </w:tc>
      </w:tr>
      <w:tr w14:paraId="4A07F28A">
        <w:tblPrEx>
          <w:tblCellMar>
            <w:top w:w="0" w:type="dxa"/>
            <w:left w:w="108" w:type="dxa"/>
            <w:bottom w:w="0" w:type="dxa"/>
            <w:right w:w="108" w:type="dxa"/>
          </w:tblCellMar>
        </w:tblPrEx>
        <w:trPr>
          <w:gridAfter w:val="1"/>
          <w:wAfter w:w="1108" w:type="dxa"/>
          <w:trHeight w:val="775" w:hRule="exact"/>
        </w:trPr>
        <w:tc>
          <w:tcPr>
            <w:tcW w:w="588" w:type="dxa"/>
            <w:vMerge w:val="restart"/>
            <w:tcBorders>
              <w:top w:val="single" w:color="auto" w:sz="4" w:space="0"/>
              <w:left w:val="single" w:color="auto" w:sz="4" w:space="0"/>
              <w:bottom w:val="single" w:color="auto" w:sz="4" w:space="0"/>
              <w:right w:val="single" w:color="auto" w:sz="4" w:space="0"/>
            </w:tcBorders>
            <w:vAlign w:val="center"/>
          </w:tcPr>
          <w:p w14:paraId="6E6A4731">
            <w:pPr>
              <w:widowControl/>
              <w:spacing w:line="240" w:lineRule="exact"/>
              <w:jc w:val="center"/>
              <w:rPr>
                <w:rFonts w:ascii="宋体" w:hAnsi="宋体" w:cs="宋体"/>
                <w:kern w:val="0"/>
                <w:sz w:val="18"/>
                <w:szCs w:val="18"/>
              </w:rPr>
            </w:pP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7E3A08A0">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1098" w:type="dxa"/>
            <w:tcBorders>
              <w:top w:val="single" w:color="auto" w:sz="4" w:space="0"/>
              <w:left w:val="single" w:color="auto" w:sz="4" w:space="0"/>
              <w:bottom w:val="single" w:color="auto" w:sz="4" w:space="0"/>
              <w:right w:val="single" w:color="auto" w:sz="4" w:space="0"/>
            </w:tcBorders>
            <w:vAlign w:val="center"/>
          </w:tcPr>
          <w:p w14:paraId="1369DCA3">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982" w:type="dxa"/>
            <w:tcBorders>
              <w:top w:val="single" w:color="auto" w:sz="4" w:space="0"/>
              <w:left w:val="single" w:color="auto" w:sz="4" w:space="0"/>
              <w:bottom w:val="single" w:color="auto" w:sz="4" w:space="0"/>
              <w:right w:val="single" w:color="auto" w:sz="4" w:space="0"/>
            </w:tcBorders>
            <w:vAlign w:val="center"/>
          </w:tcPr>
          <w:p w14:paraId="5F420C17">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19" w:type="dxa"/>
            <w:gridSpan w:val="2"/>
            <w:tcBorders>
              <w:top w:val="single" w:color="auto" w:sz="4" w:space="0"/>
              <w:left w:val="nil"/>
              <w:bottom w:val="single" w:color="auto" w:sz="4" w:space="0"/>
              <w:right w:val="single" w:color="auto" w:sz="4" w:space="0"/>
            </w:tcBorders>
            <w:vAlign w:val="center"/>
          </w:tcPr>
          <w:p w14:paraId="03D6B503">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46" w:type="dxa"/>
            <w:gridSpan w:val="2"/>
            <w:tcBorders>
              <w:top w:val="nil"/>
              <w:left w:val="nil"/>
              <w:bottom w:val="single" w:color="auto" w:sz="4" w:space="0"/>
              <w:right w:val="single" w:color="auto" w:sz="4" w:space="0"/>
            </w:tcBorders>
            <w:vAlign w:val="center"/>
          </w:tcPr>
          <w:p w14:paraId="5EEAE1B8">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73E2416F">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623" w:type="dxa"/>
            <w:tcBorders>
              <w:top w:val="nil"/>
              <w:left w:val="nil"/>
              <w:bottom w:val="single" w:color="auto" w:sz="4" w:space="0"/>
              <w:right w:val="single" w:color="auto" w:sz="4" w:space="0"/>
            </w:tcBorders>
            <w:vAlign w:val="center"/>
          </w:tcPr>
          <w:p w14:paraId="49F52740">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5CEF99B1">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00" w:type="dxa"/>
            <w:tcBorders>
              <w:top w:val="nil"/>
              <w:left w:val="nil"/>
              <w:bottom w:val="single" w:color="auto" w:sz="4" w:space="0"/>
              <w:right w:val="single" w:color="auto" w:sz="4" w:space="0"/>
            </w:tcBorders>
            <w:vAlign w:val="center"/>
          </w:tcPr>
          <w:p w14:paraId="6EE7F42A">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20" w:type="dxa"/>
            <w:gridSpan w:val="2"/>
            <w:tcBorders>
              <w:top w:val="nil"/>
              <w:left w:val="nil"/>
              <w:bottom w:val="single" w:color="auto" w:sz="4" w:space="0"/>
              <w:right w:val="single" w:color="auto" w:sz="4" w:space="0"/>
            </w:tcBorders>
            <w:vAlign w:val="center"/>
          </w:tcPr>
          <w:p w14:paraId="538ED96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06" w:type="dxa"/>
            <w:gridSpan w:val="2"/>
            <w:tcBorders>
              <w:top w:val="single" w:color="auto" w:sz="4" w:space="0"/>
              <w:left w:val="nil"/>
              <w:bottom w:val="single" w:color="auto" w:sz="4" w:space="0"/>
              <w:right w:val="single" w:color="auto" w:sz="4" w:space="0"/>
            </w:tcBorders>
            <w:vAlign w:val="center"/>
          </w:tcPr>
          <w:p w14:paraId="2A3839A3">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47C04AC4">
        <w:tblPrEx>
          <w:tblCellMar>
            <w:top w:w="0" w:type="dxa"/>
            <w:left w:w="108" w:type="dxa"/>
            <w:bottom w:w="0" w:type="dxa"/>
            <w:right w:w="108" w:type="dxa"/>
          </w:tblCellMar>
        </w:tblPrEx>
        <w:trPr>
          <w:gridAfter w:val="1"/>
          <w:wAfter w:w="1108" w:type="dxa"/>
          <w:trHeight w:val="681" w:hRule="exact"/>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2DF0672F">
            <w:pPr>
              <w:widowControl/>
              <w:spacing w:line="240" w:lineRule="exact"/>
              <w:jc w:val="center"/>
              <w:rPr>
                <w:rFonts w:ascii="宋体" w:hAnsi="宋体" w:cs="宋体"/>
                <w:kern w:val="0"/>
                <w:sz w:val="18"/>
                <w:szCs w:val="18"/>
              </w:rPr>
            </w:pPr>
          </w:p>
        </w:tc>
        <w:tc>
          <w:tcPr>
            <w:tcW w:w="1098" w:type="dxa"/>
            <w:vMerge w:val="restart"/>
            <w:tcBorders>
              <w:top w:val="single" w:color="auto" w:sz="4" w:space="0"/>
              <w:left w:val="single" w:color="auto" w:sz="4" w:space="0"/>
              <w:bottom w:val="single" w:color="auto" w:sz="4" w:space="0"/>
              <w:right w:val="single" w:color="auto" w:sz="4" w:space="0"/>
            </w:tcBorders>
            <w:vAlign w:val="center"/>
          </w:tcPr>
          <w:p w14:paraId="7AB341C0">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49EE4E1F">
            <w:pPr>
              <w:widowControl/>
              <w:spacing w:line="240" w:lineRule="exact"/>
              <w:jc w:val="center"/>
              <w:rPr>
                <w:rFonts w:ascii="宋体" w:hAnsi="宋体" w:cs="宋体"/>
                <w:kern w:val="0"/>
                <w:sz w:val="18"/>
                <w:szCs w:val="18"/>
              </w:rPr>
            </w:pPr>
            <w:r>
              <w:rPr>
                <w:rFonts w:hint="eastAsia" w:ascii="宋体" w:hAnsi="宋体" w:cs="宋体"/>
                <w:kern w:val="0"/>
                <w:sz w:val="18"/>
                <w:szCs w:val="18"/>
              </w:rPr>
              <w:t>50分</w:t>
            </w:r>
          </w:p>
        </w:tc>
        <w:tc>
          <w:tcPr>
            <w:tcW w:w="982" w:type="dxa"/>
            <w:vMerge w:val="restart"/>
            <w:tcBorders>
              <w:top w:val="single" w:color="auto" w:sz="4" w:space="0"/>
              <w:left w:val="single" w:color="auto" w:sz="4" w:space="0"/>
              <w:bottom w:val="single" w:color="auto" w:sz="4" w:space="0"/>
              <w:right w:val="single" w:color="auto" w:sz="4" w:space="0"/>
            </w:tcBorders>
            <w:vAlign w:val="center"/>
          </w:tcPr>
          <w:p w14:paraId="5637E057">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819" w:type="dxa"/>
            <w:gridSpan w:val="2"/>
            <w:tcBorders>
              <w:top w:val="single" w:color="auto" w:sz="4" w:space="0"/>
              <w:left w:val="nil"/>
              <w:bottom w:val="single" w:color="auto" w:sz="4" w:space="0"/>
              <w:right w:val="single" w:color="auto" w:sz="4" w:space="0"/>
            </w:tcBorders>
            <w:vAlign w:val="center"/>
          </w:tcPr>
          <w:p w14:paraId="38A644B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发表中文核心期刊论文篇数</w:t>
            </w:r>
          </w:p>
        </w:tc>
        <w:tc>
          <w:tcPr>
            <w:tcW w:w="1146" w:type="dxa"/>
            <w:gridSpan w:val="2"/>
            <w:tcBorders>
              <w:top w:val="nil"/>
              <w:left w:val="nil"/>
              <w:bottom w:val="single" w:color="auto" w:sz="4" w:space="0"/>
              <w:right w:val="single" w:color="auto" w:sz="4" w:space="0"/>
            </w:tcBorders>
            <w:vAlign w:val="center"/>
          </w:tcPr>
          <w:p w14:paraId="5DA71BE3">
            <w:pPr>
              <w:widowControl/>
              <w:spacing w:line="240" w:lineRule="exact"/>
              <w:jc w:val="center"/>
              <w:rPr>
                <w:rFonts w:ascii="宋体" w:hAnsi="宋体" w:cs="宋体"/>
                <w:kern w:val="0"/>
                <w:sz w:val="18"/>
                <w:szCs w:val="18"/>
              </w:rPr>
            </w:pPr>
            <w:r>
              <w:rPr>
                <w:rFonts w:hint="eastAsia" w:ascii="宋体" w:hAnsi="宋体" w:cs="宋体"/>
                <w:kern w:val="0"/>
                <w:sz w:val="18"/>
                <w:szCs w:val="18"/>
              </w:rPr>
              <w:t>≧15篇</w:t>
            </w:r>
          </w:p>
        </w:tc>
        <w:tc>
          <w:tcPr>
            <w:tcW w:w="623" w:type="dxa"/>
            <w:tcBorders>
              <w:top w:val="nil"/>
              <w:left w:val="nil"/>
              <w:bottom w:val="single" w:color="auto" w:sz="4" w:space="0"/>
              <w:right w:val="single" w:color="auto" w:sz="4" w:space="0"/>
            </w:tcBorders>
            <w:vAlign w:val="center"/>
          </w:tcPr>
          <w:p w14:paraId="6EE5B385">
            <w:pPr>
              <w:widowControl/>
              <w:spacing w:line="240" w:lineRule="exact"/>
              <w:jc w:val="center"/>
              <w:rPr>
                <w:rFonts w:ascii="宋体" w:hAnsi="宋体" w:cs="宋体"/>
                <w:kern w:val="0"/>
                <w:sz w:val="18"/>
                <w:szCs w:val="18"/>
              </w:rPr>
            </w:pPr>
            <w:r>
              <w:rPr>
                <w:rFonts w:hint="eastAsia" w:ascii="宋体" w:hAnsi="宋体" w:cs="宋体"/>
                <w:kern w:val="0"/>
                <w:sz w:val="18"/>
                <w:szCs w:val="18"/>
              </w:rPr>
              <w:t>26篇</w:t>
            </w:r>
          </w:p>
        </w:tc>
        <w:tc>
          <w:tcPr>
            <w:tcW w:w="600" w:type="dxa"/>
            <w:tcBorders>
              <w:top w:val="nil"/>
              <w:left w:val="nil"/>
              <w:bottom w:val="single" w:color="auto" w:sz="4" w:space="0"/>
              <w:right w:val="single" w:color="auto" w:sz="4" w:space="0"/>
            </w:tcBorders>
            <w:vAlign w:val="center"/>
          </w:tcPr>
          <w:p w14:paraId="7D24F045">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720" w:type="dxa"/>
            <w:gridSpan w:val="2"/>
            <w:tcBorders>
              <w:top w:val="nil"/>
              <w:left w:val="nil"/>
              <w:bottom w:val="single" w:color="auto" w:sz="4" w:space="0"/>
              <w:right w:val="single" w:color="auto" w:sz="4" w:space="0"/>
            </w:tcBorders>
            <w:vAlign w:val="center"/>
          </w:tcPr>
          <w:p w14:paraId="0D228A1F">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06" w:type="dxa"/>
            <w:gridSpan w:val="2"/>
            <w:tcBorders>
              <w:top w:val="single" w:color="auto" w:sz="4" w:space="0"/>
              <w:left w:val="nil"/>
              <w:bottom w:val="single" w:color="auto" w:sz="4" w:space="0"/>
              <w:right w:val="single" w:color="auto" w:sz="4" w:space="0"/>
            </w:tcBorders>
            <w:vAlign w:val="center"/>
          </w:tcPr>
          <w:p w14:paraId="01196EE7">
            <w:pPr>
              <w:widowControl/>
              <w:spacing w:line="240" w:lineRule="exact"/>
              <w:jc w:val="center"/>
              <w:rPr>
                <w:rFonts w:ascii="宋体" w:hAnsi="宋体" w:cs="宋体"/>
                <w:kern w:val="0"/>
                <w:sz w:val="18"/>
                <w:szCs w:val="18"/>
              </w:rPr>
            </w:pPr>
          </w:p>
        </w:tc>
      </w:tr>
      <w:tr w14:paraId="58C96E9B">
        <w:tblPrEx>
          <w:tblCellMar>
            <w:top w:w="0" w:type="dxa"/>
            <w:left w:w="108" w:type="dxa"/>
            <w:bottom w:w="0" w:type="dxa"/>
            <w:right w:w="108" w:type="dxa"/>
          </w:tblCellMar>
        </w:tblPrEx>
        <w:trPr>
          <w:gridAfter w:val="1"/>
          <w:wAfter w:w="1108" w:type="dxa"/>
          <w:trHeight w:val="653" w:hRule="exact"/>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3701198C">
            <w:pPr>
              <w:widowControl/>
              <w:spacing w:line="240" w:lineRule="exact"/>
              <w:jc w:val="center"/>
              <w:rPr>
                <w:rFonts w:ascii="宋体" w:hAnsi="宋体" w:cs="宋体"/>
                <w:kern w:val="0"/>
                <w:sz w:val="18"/>
                <w:szCs w:val="18"/>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14:paraId="403DD4B8">
            <w:pPr>
              <w:widowControl/>
              <w:spacing w:line="240" w:lineRule="exact"/>
              <w:jc w:val="center"/>
              <w:rPr>
                <w:rFonts w:ascii="宋体" w:hAnsi="宋体" w:cs="宋体"/>
                <w:kern w:val="0"/>
                <w:sz w:val="18"/>
                <w:szCs w:val="18"/>
              </w:rPr>
            </w:pPr>
          </w:p>
        </w:tc>
        <w:tc>
          <w:tcPr>
            <w:tcW w:w="982" w:type="dxa"/>
            <w:vMerge w:val="continue"/>
            <w:tcBorders>
              <w:top w:val="single" w:color="auto" w:sz="4" w:space="0"/>
              <w:left w:val="single" w:color="auto" w:sz="4" w:space="0"/>
              <w:bottom w:val="single" w:color="auto" w:sz="4" w:space="0"/>
              <w:right w:val="single" w:color="auto" w:sz="4" w:space="0"/>
            </w:tcBorders>
            <w:vAlign w:val="center"/>
          </w:tcPr>
          <w:p w14:paraId="1F166DEA">
            <w:pPr>
              <w:widowControl/>
              <w:spacing w:line="240" w:lineRule="exact"/>
              <w:jc w:val="center"/>
              <w:rPr>
                <w:rFonts w:ascii="宋体" w:hAnsi="宋体" w:cs="宋体"/>
                <w:kern w:val="0"/>
                <w:sz w:val="18"/>
                <w:szCs w:val="18"/>
              </w:rPr>
            </w:pPr>
          </w:p>
        </w:tc>
        <w:tc>
          <w:tcPr>
            <w:tcW w:w="1819" w:type="dxa"/>
            <w:gridSpan w:val="2"/>
            <w:tcBorders>
              <w:top w:val="single" w:color="auto" w:sz="4" w:space="0"/>
              <w:left w:val="nil"/>
              <w:bottom w:val="single" w:color="auto" w:sz="4" w:space="0"/>
              <w:right w:val="single" w:color="auto" w:sz="4" w:space="0"/>
            </w:tcBorders>
            <w:vAlign w:val="center"/>
          </w:tcPr>
          <w:p w14:paraId="3A83600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发表国外核心期刊论文篇数</w:t>
            </w:r>
          </w:p>
        </w:tc>
        <w:tc>
          <w:tcPr>
            <w:tcW w:w="1146" w:type="dxa"/>
            <w:gridSpan w:val="2"/>
            <w:tcBorders>
              <w:top w:val="nil"/>
              <w:left w:val="nil"/>
              <w:bottom w:val="single" w:color="auto" w:sz="4" w:space="0"/>
              <w:right w:val="single" w:color="auto" w:sz="4" w:space="0"/>
            </w:tcBorders>
            <w:vAlign w:val="center"/>
          </w:tcPr>
          <w:p w14:paraId="5D07EB52">
            <w:pPr>
              <w:widowControl/>
              <w:spacing w:line="240" w:lineRule="exact"/>
              <w:jc w:val="center"/>
              <w:rPr>
                <w:rFonts w:ascii="宋体" w:hAnsi="宋体" w:cs="宋体"/>
                <w:kern w:val="0"/>
                <w:sz w:val="18"/>
                <w:szCs w:val="18"/>
              </w:rPr>
            </w:pPr>
            <w:r>
              <w:rPr>
                <w:rFonts w:hint="eastAsia" w:ascii="宋体" w:hAnsi="宋体" w:cs="宋体"/>
                <w:kern w:val="0"/>
                <w:sz w:val="18"/>
                <w:szCs w:val="18"/>
              </w:rPr>
              <w:t>≧16篇</w:t>
            </w:r>
          </w:p>
        </w:tc>
        <w:tc>
          <w:tcPr>
            <w:tcW w:w="623" w:type="dxa"/>
            <w:tcBorders>
              <w:top w:val="nil"/>
              <w:left w:val="nil"/>
              <w:bottom w:val="single" w:color="auto" w:sz="4" w:space="0"/>
              <w:right w:val="single" w:color="auto" w:sz="4" w:space="0"/>
            </w:tcBorders>
            <w:vAlign w:val="center"/>
          </w:tcPr>
          <w:p w14:paraId="13DB8F85">
            <w:pPr>
              <w:widowControl/>
              <w:spacing w:line="240" w:lineRule="exact"/>
              <w:jc w:val="center"/>
              <w:rPr>
                <w:rFonts w:ascii="宋体" w:hAnsi="宋体" w:cs="宋体"/>
                <w:kern w:val="0"/>
                <w:sz w:val="18"/>
                <w:szCs w:val="18"/>
              </w:rPr>
            </w:pPr>
            <w:r>
              <w:rPr>
                <w:rFonts w:hint="eastAsia" w:ascii="宋体" w:hAnsi="宋体" w:cs="宋体"/>
                <w:kern w:val="0"/>
                <w:sz w:val="18"/>
                <w:szCs w:val="18"/>
              </w:rPr>
              <w:t>22篇</w:t>
            </w:r>
          </w:p>
        </w:tc>
        <w:tc>
          <w:tcPr>
            <w:tcW w:w="600" w:type="dxa"/>
            <w:tcBorders>
              <w:top w:val="nil"/>
              <w:left w:val="nil"/>
              <w:bottom w:val="single" w:color="auto" w:sz="4" w:space="0"/>
              <w:right w:val="single" w:color="auto" w:sz="4" w:space="0"/>
            </w:tcBorders>
            <w:vAlign w:val="center"/>
          </w:tcPr>
          <w:p w14:paraId="691D95EA">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720" w:type="dxa"/>
            <w:gridSpan w:val="2"/>
            <w:tcBorders>
              <w:top w:val="nil"/>
              <w:left w:val="nil"/>
              <w:bottom w:val="single" w:color="auto" w:sz="4" w:space="0"/>
              <w:right w:val="single" w:color="auto" w:sz="4" w:space="0"/>
            </w:tcBorders>
            <w:vAlign w:val="center"/>
          </w:tcPr>
          <w:p w14:paraId="2F0D1F7B">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06" w:type="dxa"/>
            <w:gridSpan w:val="2"/>
            <w:tcBorders>
              <w:top w:val="single" w:color="auto" w:sz="4" w:space="0"/>
              <w:left w:val="nil"/>
              <w:bottom w:val="single" w:color="auto" w:sz="4" w:space="0"/>
              <w:right w:val="single" w:color="auto" w:sz="4" w:space="0"/>
            </w:tcBorders>
            <w:vAlign w:val="center"/>
          </w:tcPr>
          <w:p w14:paraId="257D739F">
            <w:pPr>
              <w:widowControl/>
              <w:spacing w:line="240" w:lineRule="exact"/>
              <w:jc w:val="center"/>
              <w:rPr>
                <w:rFonts w:ascii="宋体" w:hAnsi="宋体" w:cs="宋体"/>
                <w:kern w:val="0"/>
                <w:sz w:val="18"/>
                <w:szCs w:val="18"/>
              </w:rPr>
            </w:pPr>
          </w:p>
        </w:tc>
      </w:tr>
      <w:tr w14:paraId="12567B83">
        <w:tblPrEx>
          <w:tblCellMar>
            <w:top w:w="0" w:type="dxa"/>
            <w:left w:w="108" w:type="dxa"/>
            <w:bottom w:w="0" w:type="dxa"/>
            <w:right w:w="108" w:type="dxa"/>
          </w:tblCellMar>
        </w:tblPrEx>
        <w:trPr>
          <w:gridAfter w:val="1"/>
          <w:wAfter w:w="1108" w:type="dxa"/>
          <w:trHeight w:val="510" w:hRule="exact"/>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42A513F7">
            <w:pPr>
              <w:widowControl/>
              <w:spacing w:line="240" w:lineRule="exact"/>
              <w:jc w:val="center"/>
              <w:rPr>
                <w:rFonts w:ascii="宋体" w:hAnsi="宋体" w:cs="宋体"/>
                <w:kern w:val="0"/>
                <w:sz w:val="18"/>
                <w:szCs w:val="18"/>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14:paraId="51FBB489">
            <w:pPr>
              <w:widowControl/>
              <w:spacing w:line="240" w:lineRule="exact"/>
              <w:jc w:val="center"/>
              <w:rPr>
                <w:rFonts w:ascii="宋体" w:hAnsi="宋体" w:cs="宋体"/>
                <w:kern w:val="0"/>
                <w:sz w:val="18"/>
                <w:szCs w:val="18"/>
              </w:rPr>
            </w:pPr>
          </w:p>
        </w:tc>
        <w:tc>
          <w:tcPr>
            <w:tcW w:w="982" w:type="dxa"/>
            <w:vMerge w:val="continue"/>
            <w:tcBorders>
              <w:top w:val="single" w:color="auto" w:sz="4" w:space="0"/>
              <w:left w:val="single" w:color="auto" w:sz="4" w:space="0"/>
              <w:bottom w:val="single" w:color="auto" w:sz="4" w:space="0"/>
              <w:right w:val="single" w:color="auto" w:sz="4" w:space="0"/>
            </w:tcBorders>
            <w:vAlign w:val="center"/>
          </w:tcPr>
          <w:p w14:paraId="4049C263">
            <w:pPr>
              <w:widowControl/>
              <w:spacing w:line="240" w:lineRule="exact"/>
              <w:jc w:val="center"/>
              <w:rPr>
                <w:rFonts w:ascii="宋体" w:hAnsi="宋体" w:cs="宋体"/>
                <w:kern w:val="0"/>
                <w:sz w:val="18"/>
                <w:szCs w:val="18"/>
              </w:rPr>
            </w:pPr>
          </w:p>
        </w:tc>
        <w:tc>
          <w:tcPr>
            <w:tcW w:w="1819" w:type="dxa"/>
            <w:gridSpan w:val="2"/>
            <w:tcBorders>
              <w:top w:val="single" w:color="auto" w:sz="4" w:space="0"/>
              <w:left w:val="nil"/>
              <w:bottom w:val="single" w:color="auto" w:sz="4" w:space="0"/>
              <w:right w:val="single" w:color="auto" w:sz="4" w:space="0"/>
            </w:tcBorders>
            <w:vAlign w:val="center"/>
          </w:tcPr>
          <w:p w14:paraId="68B328E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培养专业人才数</w:t>
            </w:r>
          </w:p>
        </w:tc>
        <w:tc>
          <w:tcPr>
            <w:tcW w:w="1146" w:type="dxa"/>
            <w:gridSpan w:val="2"/>
            <w:tcBorders>
              <w:top w:val="nil"/>
              <w:left w:val="nil"/>
              <w:bottom w:val="single" w:color="auto" w:sz="4" w:space="0"/>
              <w:right w:val="single" w:color="auto" w:sz="4" w:space="0"/>
            </w:tcBorders>
            <w:vAlign w:val="center"/>
          </w:tcPr>
          <w:p w14:paraId="3C35170F">
            <w:pPr>
              <w:widowControl/>
              <w:spacing w:line="240" w:lineRule="exact"/>
              <w:jc w:val="center"/>
              <w:rPr>
                <w:rFonts w:ascii="宋体" w:hAnsi="宋体" w:cs="宋体"/>
                <w:kern w:val="0"/>
                <w:sz w:val="18"/>
                <w:szCs w:val="18"/>
              </w:rPr>
            </w:pPr>
            <w:r>
              <w:rPr>
                <w:rFonts w:hint="eastAsia" w:ascii="宋体" w:hAnsi="宋体" w:cs="宋体"/>
                <w:kern w:val="0"/>
                <w:sz w:val="18"/>
                <w:szCs w:val="18"/>
              </w:rPr>
              <w:t>≧17人</w:t>
            </w:r>
          </w:p>
        </w:tc>
        <w:tc>
          <w:tcPr>
            <w:tcW w:w="623" w:type="dxa"/>
            <w:tcBorders>
              <w:top w:val="nil"/>
              <w:left w:val="nil"/>
              <w:bottom w:val="single" w:color="auto" w:sz="4" w:space="0"/>
              <w:right w:val="single" w:color="auto" w:sz="4" w:space="0"/>
            </w:tcBorders>
            <w:vAlign w:val="center"/>
          </w:tcPr>
          <w:p w14:paraId="5BC27EED">
            <w:pPr>
              <w:widowControl/>
              <w:spacing w:line="240" w:lineRule="exact"/>
              <w:jc w:val="center"/>
              <w:rPr>
                <w:rFonts w:ascii="宋体" w:hAnsi="宋体" w:cs="宋体"/>
                <w:kern w:val="0"/>
                <w:sz w:val="18"/>
                <w:szCs w:val="18"/>
              </w:rPr>
            </w:pPr>
            <w:r>
              <w:rPr>
                <w:rFonts w:hint="eastAsia" w:ascii="宋体" w:hAnsi="宋体" w:cs="宋体"/>
                <w:kern w:val="0"/>
                <w:sz w:val="18"/>
                <w:szCs w:val="18"/>
              </w:rPr>
              <w:t>27人</w:t>
            </w:r>
          </w:p>
        </w:tc>
        <w:tc>
          <w:tcPr>
            <w:tcW w:w="600" w:type="dxa"/>
            <w:tcBorders>
              <w:top w:val="nil"/>
              <w:left w:val="nil"/>
              <w:bottom w:val="single" w:color="auto" w:sz="4" w:space="0"/>
              <w:right w:val="single" w:color="auto" w:sz="4" w:space="0"/>
            </w:tcBorders>
            <w:vAlign w:val="center"/>
          </w:tcPr>
          <w:p w14:paraId="4F8C3A31">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720" w:type="dxa"/>
            <w:gridSpan w:val="2"/>
            <w:tcBorders>
              <w:top w:val="nil"/>
              <w:left w:val="nil"/>
              <w:bottom w:val="single" w:color="auto" w:sz="4" w:space="0"/>
              <w:right w:val="single" w:color="auto" w:sz="4" w:space="0"/>
            </w:tcBorders>
            <w:vAlign w:val="center"/>
          </w:tcPr>
          <w:p w14:paraId="51A13973">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06" w:type="dxa"/>
            <w:gridSpan w:val="2"/>
            <w:tcBorders>
              <w:top w:val="single" w:color="auto" w:sz="4" w:space="0"/>
              <w:left w:val="nil"/>
              <w:bottom w:val="single" w:color="auto" w:sz="4" w:space="0"/>
              <w:right w:val="single" w:color="auto" w:sz="4" w:space="0"/>
            </w:tcBorders>
            <w:vAlign w:val="center"/>
          </w:tcPr>
          <w:p w14:paraId="3125CDD7">
            <w:pPr>
              <w:widowControl/>
              <w:spacing w:line="240" w:lineRule="exact"/>
              <w:jc w:val="center"/>
              <w:rPr>
                <w:rFonts w:ascii="宋体" w:hAnsi="宋体" w:cs="宋体"/>
                <w:kern w:val="0"/>
                <w:sz w:val="18"/>
                <w:szCs w:val="18"/>
              </w:rPr>
            </w:pPr>
          </w:p>
        </w:tc>
      </w:tr>
      <w:tr w14:paraId="7A645ED3">
        <w:tblPrEx>
          <w:tblCellMar>
            <w:top w:w="0" w:type="dxa"/>
            <w:left w:w="108" w:type="dxa"/>
            <w:bottom w:w="0" w:type="dxa"/>
            <w:right w:w="108" w:type="dxa"/>
          </w:tblCellMar>
        </w:tblPrEx>
        <w:trPr>
          <w:gridAfter w:val="1"/>
          <w:wAfter w:w="1108" w:type="dxa"/>
          <w:trHeight w:val="707" w:hRule="exact"/>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1ACD123B">
            <w:pPr>
              <w:widowControl/>
              <w:spacing w:line="240" w:lineRule="exact"/>
              <w:jc w:val="center"/>
              <w:rPr>
                <w:rFonts w:ascii="宋体" w:hAnsi="宋体" w:cs="宋体"/>
                <w:kern w:val="0"/>
                <w:sz w:val="18"/>
                <w:szCs w:val="18"/>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14:paraId="48411968">
            <w:pPr>
              <w:widowControl/>
              <w:spacing w:line="240" w:lineRule="exact"/>
              <w:jc w:val="center"/>
              <w:rPr>
                <w:rFonts w:ascii="宋体" w:hAnsi="宋体" w:cs="宋体"/>
                <w:kern w:val="0"/>
                <w:sz w:val="18"/>
                <w:szCs w:val="18"/>
              </w:rPr>
            </w:pPr>
          </w:p>
        </w:tc>
        <w:tc>
          <w:tcPr>
            <w:tcW w:w="982" w:type="dxa"/>
            <w:vMerge w:val="continue"/>
            <w:tcBorders>
              <w:top w:val="single" w:color="auto" w:sz="4" w:space="0"/>
              <w:left w:val="single" w:color="auto" w:sz="4" w:space="0"/>
              <w:bottom w:val="single" w:color="auto" w:sz="4" w:space="0"/>
              <w:right w:val="single" w:color="auto" w:sz="4" w:space="0"/>
            </w:tcBorders>
            <w:vAlign w:val="center"/>
          </w:tcPr>
          <w:p w14:paraId="04787890">
            <w:pPr>
              <w:widowControl/>
              <w:spacing w:line="240" w:lineRule="exact"/>
              <w:jc w:val="center"/>
              <w:rPr>
                <w:rFonts w:ascii="宋体" w:hAnsi="宋体" w:cs="宋体"/>
                <w:kern w:val="0"/>
                <w:sz w:val="18"/>
                <w:szCs w:val="18"/>
              </w:rPr>
            </w:pPr>
          </w:p>
        </w:tc>
        <w:tc>
          <w:tcPr>
            <w:tcW w:w="1819" w:type="dxa"/>
            <w:gridSpan w:val="2"/>
            <w:tcBorders>
              <w:top w:val="single" w:color="auto" w:sz="4" w:space="0"/>
              <w:left w:val="nil"/>
              <w:bottom w:val="single" w:color="auto" w:sz="4" w:space="0"/>
              <w:right w:val="single" w:color="auto" w:sz="4" w:space="0"/>
            </w:tcBorders>
            <w:vAlign w:val="center"/>
          </w:tcPr>
          <w:p w14:paraId="1CB5CE4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进行国内外学术交流次数</w:t>
            </w:r>
          </w:p>
        </w:tc>
        <w:tc>
          <w:tcPr>
            <w:tcW w:w="1146" w:type="dxa"/>
            <w:gridSpan w:val="2"/>
            <w:tcBorders>
              <w:top w:val="nil"/>
              <w:left w:val="nil"/>
              <w:bottom w:val="single" w:color="auto" w:sz="4" w:space="0"/>
              <w:right w:val="single" w:color="auto" w:sz="4" w:space="0"/>
            </w:tcBorders>
            <w:vAlign w:val="center"/>
          </w:tcPr>
          <w:p w14:paraId="05B67852">
            <w:pPr>
              <w:widowControl/>
              <w:spacing w:line="240" w:lineRule="exact"/>
              <w:jc w:val="center"/>
              <w:rPr>
                <w:rFonts w:ascii="宋体" w:hAnsi="宋体" w:cs="宋体"/>
                <w:kern w:val="0"/>
                <w:sz w:val="18"/>
                <w:szCs w:val="18"/>
              </w:rPr>
            </w:pPr>
            <w:r>
              <w:rPr>
                <w:rFonts w:hint="eastAsia" w:ascii="宋体" w:hAnsi="宋体" w:cs="宋体"/>
                <w:kern w:val="0"/>
                <w:sz w:val="18"/>
                <w:szCs w:val="18"/>
              </w:rPr>
              <w:t>≧15次</w:t>
            </w:r>
          </w:p>
        </w:tc>
        <w:tc>
          <w:tcPr>
            <w:tcW w:w="623" w:type="dxa"/>
            <w:tcBorders>
              <w:top w:val="nil"/>
              <w:left w:val="nil"/>
              <w:bottom w:val="single" w:color="auto" w:sz="4" w:space="0"/>
              <w:right w:val="single" w:color="auto" w:sz="4" w:space="0"/>
            </w:tcBorders>
            <w:vAlign w:val="center"/>
          </w:tcPr>
          <w:p w14:paraId="44329A0F">
            <w:pPr>
              <w:widowControl/>
              <w:spacing w:line="240" w:lineRule="exact"/>
              <w:jc w:val="center"/>
              <w:rPr>
                <w:rFonts w:ascii="宋体" w:hAnsi="宋体" w:cs="宋体"/>
                <w:kern w:val="0"/>
                <w:sz w:val="18"/>
                <w:szCs w:val="18"/>
              </w:rPr>
            </w:pPr>
            <w:r>
              <w:rPr>
                <w:rFonts w:hint="eastAsia" w:ascii="宋体" w:hAnsi="宋体" w:cs="宋体"/>
                <w:kern w:val="0"/>
                <w:sz w:val="18"/>
                <w:szCs w:val="18"/>
              </w:rPr>
              <w:t>22次</w:t>
            </w:r>
          </w:p>
        </w:tc>
        <w:tc>
          <w:tcPr>
            <w:tcW w:w="600" w:type="dxa"/>
            <w:tcBorders>
              <w:top w:val="nil"/>
              <w:left w:val="nil"/>
              <w:bottom w:val="single" w:color="auto" w:sz="4" w:space="0"/>
              <w:right w:val="single" w:color="auto" w:sz="4" w:space="0"/>
            </w:tcBorders>
            <w:vAlign w:val="center"/>
          </w:tcPr>
          <w:p w14:paraId="644D1B19">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720" w:type="dxa"/>
            <w:gridSpan w:val="2"/>
            <w:tcBorders>
              <w:top w:val="nil"/>
              <w:left w:val="nil"/>
              <w:bottom w:val="single" w:color="auto" w:sz="4" w:space="0"/>
              <w:right w:val="single" w:color="auto" w:sz="4" w:space="0"/>
            </w:tcBorders>
            <w:vAlign w:val="center"/>
          </w:tcPr>
          <w:p w14:paraId="7D156C43">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06" w:type="dxa"/>
            <w:gridSpan w:val="2"/>
            <w:tcBorders>
              <w:top w:val="single" w:color="auto" w:sz="4" w:space="0"/>
              <w:left w:val="nil"/>
              <w:bottom w:val="single" w:color="auto" w:sz="4" w:space="0"/>
              <w:right w:val="single" w:color="auto" w:sz="4" w:space="0"/>
            </w:tcBorders>
            <w:vAlign w:val="center"/>
          </w:tcPr>
          <w:p w14:paraId="39E752E8">
            <w:pPr>
              <w:widowControl/>
              <w:spacing w:line="240" w:lineRule="exact"/>
              <w:jc w:val="center"/>
              <w:rPr>
                <w:rFonts w:ascii="宋体" w:hAnsi="宋体" w:cs="宋体"/>
                <w:kern w:val="0"/>
                <w:sz w:val="18"/>
                <w:szCs w:val="18"/>
              </w:rPr>
            </w:pPr>
          </w:p>
        </w:tc>
      </w:tr>
      <w:tr w14:paraId="575AD8AA">
        <w:tblPrEx>
          <w:tblCellMar>
            <w:top w:w="0" w:type="dxa"/>
            <w:left w:w="108" w:type="dxa"/>
            <w:bottom w:w="0" w:type="dxa"/>
            <w:right w:w="108" w:type="dxa"/>
          </w:tblCellMar>
        </w:tblPrEx>
        <w:trPr>
          <w:gridAfter w:val="1"/>
          <w:wAfter w:w="1108" w:type="dxa"/>
          <w:trHeight w:val="630" w:hRule="exact"/>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7796CEF8">
            <w:pPr>
              <w:widowControl/>
              <w:spacing w:line="240" w:lineRule="exact"/>
              <w:jc w:val="center"/>
              <w:rPr>
                <w:rFonts w:ascii="宋体" w:hAnsi="宋体" w:cs="宋体"/>
                <w:kern w:val="0"/>
                <w:sz w:val="18"/>
                <w:szCs w:val="18"/>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14:paraId="6F8EE5EB">
            <w:pPr>
              <w:widowControl/>
              <w:spacing w:line="240" w:lineRule="exact"/>
              <w:jc w:val="center"/>
              <w:rPr>
                <w:rFonts w:ascii="宋体" w:hAnsi="宋体" w:cs="宋体"/>
                <w:kern w:val="0"/>
                <w:sz w:val="18"/>
                <w:szCs w:val="18"/>
              </w:rPr>
            </w:pPr>
          </w:p>
        </w:tc>
        <w:tc>
          <w:tcPr>
            <w:tcW w:w="982" w:type="dxa"/>
            <w:vMerge w:val="restart"/>
            <w:tcBorders>
              <w:top w:val="single" w:color="auto" w:sz="4" w:space="0"/>
              <w:left w:val="single" w:color="auto" w:sz="4" w:space="0"/>
              <w:bottom w:val="single" w:color="auto" w:sz="4" w:space="0"/>
              <w:right w:val="single" w:color="auto" w:sz="4" w:space="0"/>
            </w:tcBorders>
            <w:vAlign w:val="center"/>
          </w:tcPr>
          <w:p w14:paraId="581762E1">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19" w:type="dxa"/>
            <w:gridSpan w:val="2"/>
            <w:tcBorders>
              <w:top w:val="single" w:color="auto" w:sz="4" w:space="0"/>
              <w:left w:val="nil"/>
              <w:bottom w:val="single" w:color="auto" w:sz="4" w:space="0"/>
              <w:right w:val="single" w:color="auto" w:sz="4" w:space="0"/>
            </w:tcBorders>
            <w:vAlign w:val="center"/>
          </w:tcPr>
          <w:p w14:paraId="14392AF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 xml:space="preserve">发表中文核心期刊论文影响因子                                                                                                                                         </w:t>
            </w:r>
          </w:p>
        </w:tc>
        <w:tc>
          <w:tcPr>
            <w:tcW w:w="1146" w:type="dxa"/>
            <w:gridSpan w:val="2"/>
            <w:tcBorders>
              <w:top w:val="nil"/>
              <w:left w:val="nil"/>
              <w:bottom w:val="single" w:color="auto" w:sz="4" w:space="0"/>
              <w:right w:val="single" w:color="auto" w:sz="4" w:space="0"/>
            </w:tcBorders>
            <w:vAlign w:val="center"/>
          </w:tcPr>
          <w:p w14:paraId="70329F78">
            <w:pPr>
              <w:widowControl/>
              <w:spacing w:line="240" w:lineRule="exact"/>
              <w:jc w:val="center"/>
              <w:rPr>
                <w:rFonts w:ascii="宋体" w:hAnsi="宋体" w:cs="宋体"/>
                <w:kern w:val="0"/>
                <w:sz w:val="18"/>
                <w:szCs w:val="18"/>
              </w:rPr>
            </w:pPr>
            <w:r>
              <w:rPr>
                <w:rFonts w:hint="eastAsia" w:ascii="宋体" w:hAnsi="宋体" w:cs="宋体"/>
                <w:kern w:val="0"/>
                <w:sz w:val="18"/>
                <w:szCs w:val="18"/>
              </w:rPr>
              <w:t>&gt;4分</w:t>
            </w:r>
          </w:p>
        </w:tc>
        <w:tc>
          <w:tcPr>
            <w:tcW w:w="623" w:type="dxa"/>
            <w:tcBorders>
              <w:top w:val="nil"/>
              <w:left w:val="nil"/>
              <w:bottom w:val="single" w:color="auto" w:sz="4" w:space="0"/>
              <w:right w:val="single" w:color="auto" w:sz="4" w:space="0"/>
            </w:tcBorders>
            <w:vAlign w:val="center"/>
          </w:tcPr>
          <w:p w14:paraId="611CB8F3">
            <w:pPr>
              <w:widowControl/>
              <w:spacing w:line="240" w:lineRule="exact"/>
              <w:jc w:val="center"/>
              <w:rPr>
                <w:rFonts w:ascii="宋体" w:hAnsi="宋体" w:cs="宋体"/>
                <w:kern w:val="0"/>
                <w:sz w:val="18"/>
                <w:szCs w:val="18"/>
              </w:rPr>
            </w:pPr>
            <w:r>
              <w:rPr>
                <w:rFonts w:hint="eastAsia" w:ascii="宋体" w:hAnsi="宋体" w:cs="宋体"/>
                <w:kern w:val="0"/>
                <w:sz w:val="18"/>
                <w:szCs w:val="18"/>
              </w:rPr>
              <w:t>17.585分</w:t>
            </w:r>
          </w:p>
        </w:tc>
        <w:tc>
          <w:tcPr>
            <w:tcW w:w="600" w:type="dxa"/>
            <w:tcBorders>
              <w:top w:val="nil"/>
              <w:left w:val="nil"/>
              <w:bottom w:val="single" w:color="auto" w:sz="4" w:space="0"/>
              <w:right w:val="single" w:color="auto" w:sz="4" w:space="0"/>
            </w:tcBorders>
            <w:vAlign w:val="center"/>
          </w:tcPr>
          <w:p w14:paraId="25F033F2">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720" w:type="dxa"/>
            <w:gridSpan w:val="2"/>
            <w:tcBorders>
              <w:top w:val="nil"/>
              <w:left w:val="nil"/>
              <w:bottom w:val="single" w:color="auto" w:sz="4" w:space="0"/>
              <w:right w:val="single" w:color="auto" w:sz="4" w:space="0"/>
            </w:tcBorders>
            <w:vAlign w:val="center"/>
          </w:tcPr>
          <w:p w14:paraId="0B059373">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06" w:type="dxa"/>
            <w:gridSpan w:val="2"/>
            <w:tcBorders>
              <w:top w:val="single" w:color="auto" w:sz="4" w:space="0"/>
              <w:left w:val="nil"/>
              <w:bottom w:val="single" w:color="auto" w:sz="4" w:space="0"/>
              <w:right w:val="single" w:color="auto" w:sz="4" w:space="0"/>
            </w:tcBorders>
            <w:vAlign w:val="center"/>
          </w:tcPr>
          <w:p w14:paraId="6FF64FA8">
            <w:pPr>
              <w:widowControl/>
              <w:spacing w:line="240" w:lineRule="exact"/>
              <w:jc w:val="center"/>
              <w:rPr>
                <w:rFonts w:ascii="宋体" w:hAnsi="宋体" w:cs="宋体"/>
                <w:kern w:val="0"/>
                <w:sz w:val="18"/>
                <w:szCs w:val="18"/>
              </w:rPr>
            </w:pPr>
          </w:p>
        </w:tc>
      </w:tr>
      <w:tr w14:paraId="46EC72EE">
        <w:tblPrEx>
          <w:tblCellMar>
            <w:top w:w="0" w:type="dxa"/>
            <w:left w:w="108" w:type="dxa"/>
            <w:bottom w:w="0" w:type="dxa"/>
            <w:right w:w="108" w:type="dxa"/>
          </w:tblCellMar>
        </w:tblPrEx>
        <w:trPr>
          <w:gridAfter w:val="1"/>
          <w:wAfter w:w="1108" w:type="dxa"/>
          <w:trHeight w:val="652" w:hRule="exact"/>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5336DCAE">
            <w:pPr>
              <w:widowControl/>
              <w:spacing w:line="240" w:lineRule="exact"/>
              <w:jc w:val="center"/>
              <w:rPr>
                <w:rFonts w:ascii="宋体" w:hAnsi="宋体" w:cs="宋体"/>
                <w:kern w:val="0"/>
                <w:sz w:val="18"/>
                <w:szCs w:val="18"/>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14:paraId="7ABCE0C4">
            <w:pPr>
              <w:widowControl/>
              <w:spacing w:line="240" w:lineRule="exact"/>
              <w:jc w:val="center"/>
              <w:rPr>
                <w:rFonts w:ascii="宋体" w:hAnsi="宋体" w:cs="宋体"/>
                <w:kern w:val="0"/>
                <w:sz w:val="18"/>
                <w:szCs w:val="18"/>
              </w:rPr>
            </w:pPr>
          </w:p>
        </w:tc>
        <w:tc>
          <w:tcPr>
            <w:tcW w:w="982" w:type="dxa"/>
            <w:vMerge w:val="continue"/>
            <w:tcBorders>
              <w:top w:val="single" w:color="auto" w:sz="4" w:space="0"/>
              <w:left w:val="single" w:color="auto" w:sz="4" w:space="0"/>
              <w:bottom w:val="single" w:color="auto" w:sz="4" w:space="0"/>
              <w:right w:val="single" w:color="auto" w:sz="4" w:space="0"/>
            </w:tcBorders>
            <w:vAlign w:val="center"/>
          </w:tcPr>
          <w:p w14:paraId="3B07AC13">
            <w:pPr>
              <w:widowControl/>
              <w:spacing w:line="240" w:lineRule="exact"/>
              <w:jc w:val="center"/>
              <w:rPr>
                <w:rFonts w:ascii="宋体" w:hAnsi="宋体" w:cs="宋体"/>
                <w:kern w:val="0"/>
                <w:sz w:val="18"/>
                <w:szCs w:val="18"/>
              </w:rPr>
            </w:pPr>
          </w:p>
        </w:tc>
        <w:tc>
          <w:tcPr>
            <w:tcW w:w="1819" w:type="dxa"/>
            <w:gridSpan w:val="2"/>
            <w:tcBorders>
              <w:top w:val="single" w:color="auto" w:sz="4" w:space="0"/>
              <w:left w:val="single" w:color="auto" w:sz="4" w:space="0"/>
              <w:bottom w:val="single" w:color="auto" w:sz="4" w:space="0"/>
              <w:right w:val="single" w:color="auto" w:sz="4" w:space="0"/>
            </w:tcBorders>
            <w:vAlign w:val="center"/>
          </w:tcPr>
          <w:p w14:paraId="30612BE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发表国外核心期刊论文影响因子</w:t>
            </w:r>
          </w:p>
        </w:tc>
        <w:tc>
          <w:tcPr>
            <w:tcW w:w="1146" w:type="dxa"/>
            <w:gridSpan w:val="2"/>
            <w:tcBorders>
              <w:top w:val="single" w:color="auto" w:sz="4" w:space="0"/>
              <w:left w:val="single" w:color="auto" w:sz="4" w:space="0"/>
              <w:bottom w:val="single" w:color="auto" w:sz="4" w:space="0"/>
              <w:right w:val="single" w:color="auto" w:sz="4" w:space="0"/>
            </w:tcBorders>
            <w:vAlign w:val="center"/>
          </w:tcPr>
          <w:p w14:paraId="1ADDC59D">
            <w:pPr>
              <w:widowControl/>
              <w:spacing w:line="240" w:lineRule="exact"/>
              <w:jc w:val="center"/>
              <w:rPr>
                <w:rFonts w:ascii="宋体" w:hAnsi="宋体" w:cs="宋体"/>
                <w:kern w:val="0"/>
                <w:sz w:val="18"/>
                <w:szCs w:val="18"/>
              </w:rPr>
            </w:pPr>
            <w:r>
              <w:rPr>
                <w:rFonts w:hint="eastAsia" w:ascii="宋体" w:hAnsi="宋体" w:cs="宋体"/>
                <w:kern w:val="0"/>
                <w:sz w:val="18"/>
                <w:szCs w:val="18"/>
              </w:rPr>
              <w:t>&gt;30分</w:t>
            </w:r>
          </w:p>
        </w:tc>
        <w:tc>
          <w:tcPr>
            <w:tcW w:w="623" w:type="dxa"/>
            <w:tcBorders>
              <w:top w:val="single" w:color="auto" w:sz="4" w:space="0"/>
              <w:left w:val="single" w:color="auto" w:sz="4" w:space="0"/>
              <w:bottom w:val="single" w:color="auto" w:sz="4" w:space="0"/>
              <w:right w:val="single" w:color="auto" w:sz="4" w:space="0"/>
            </w:tcBorders>
            <w:vAlign w:val="center"/>
          </w:tcPr>
          <w:p w14:paraId="48F2CE35">
            <w:pPr>
              <w:widowControl/>
              <w:spacing w:line="240" w:lineRule="exact"/>
              <w:jc w:val="center"/>
              <w:rPr>
                <w:rFonts w:ascii="宋体" w:hAnsi="宋体" w:cs="宋体"/>
                <w:kern w:val="0"/>
                <w:sz w:val="18"/>
                <w:szCs w:val="18"/>
              </w:rPr>
            </w:pPr>
            <w:r>
              <w:rPr>
                <w:rFonts w:hint="eastAsia" w:ascii="宋体" w:hAnsi="宋体" w:cs="宋体"/>
                <w:kern w:val="0"/>
                <w:sz w:val="18"/>
                <w:szCs w:val="18"/>
              </w:rPr>
              <w:t>72.86分</w:t>
            </w:r>
          </w:p>
        </w:tc>
        <w:tc>
          <w:tcPr>
            <w:tcW w:w="600" w:type="dxa"/>
            <w:tcBorders>
              <w:top w:val="single" w:color="auto" w:sz="4" w:space="0"/>
              <w:left w:val="single" w:color="auto" w:sz="4" w:space="0"/>
              <w:bottom w:val="single" w:color="auto" w:sz="4" w:space="0"/>
              <w:right w:val="single" w:color="auto" w:sz="4" w:space="0"/>
            </w:tcBorders>
            <w:vAlign w:val="center"/>
          </w:tcPr>
          <w:p w14:paraId="25DDAD9C">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720" w:type="dxa"/>
            <w:gridSpan w:val="2"/>
            <w:tcBorders>
              <w:top w:val="single" w:color="auto" w:sz="4" w:space="0"/>
              <w:left w:val="single" w:color="auto" w:sz="4" w:space="0"/>
              <w:bottom w:val="single" w:color="auto" w:sz="4" w:space="0"/>
              <w:right w:val="single" w:color="auto" w:sz="4" w:space="0"/>
            </w:tcBorders>
            <w:vAlign w:val="center"/>
          </w:tcPr>
          <w:p w14:paraId="4459F1CB">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06" w:type="dxa"/>
            <w:gridSpan w:val="2"/>
            <w:tcBorders>
              <w:top w:val="single" w:color="auto" w:sz="4" w:space="0"/>
              <w:left w:val="single" w:color="auto" w:sz="4" w:space="0"/>
              <w:bottom w:val="single" w:color="auto" w:sz="4" w:space="0"/>
              <w:right w:val="single" w:color="auto" w:sz="4" w:space="0"/>
            </w:tcBorders>
            <w:vAlign w:val="center"/>
          </w:tcPr>
          <w:p w14:paraId="499DD475">
            <w:pPr>
              <w:widowControl/>
              <w:spacing w:line="240" w:lineRule="exact"/>
              <w:jc w:val="center"/>
              <w:rPr>
                <w:rFonts w:ascii="宋体" w:hAnsi="宋体" w:cs="宋体"/>
                <w:kern w:val="0"/>
                <w:sz w:val="18"/>
                <w:szCs w:val="18"/>
              </w:rPr>
            </w:pPr>
          </w:p>
        </w:tc>
      </w:tr>
      <w:tr w14:paraId="0821F33F">
        <w:tblPrEx>
          <w:tblCellMar>
            <w:top w:w="0" w:type="dxa"/>
            <w:left w:w="108" w:type="dxa"/>
            <w:bottom w:w="0" w:type="dxa"/>
            <w:right w:w="108" w:type="dxa"/>
          </w:tblCellMar>
        </w:tblPrEx>
        <w:trPr>
          <w:gridAfter w:val="1"/>
          <w:wAfter w:w="1108" w:type="dxa"/>
          <w:trHeight w:val="794" w:hRule="exact"/>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7801F9E9">
            <w:pPr>
              <w:widowControl/>
              <w:spacing w:line="240" w:lineRule="exact"/>
              <w:jc w:val="center"/>
              <w:rPr>
                <w:rFonts w:ascii="宋体" w:hAnsi="宋体" w:cs="宋体"/>
                <w:kern w:val="0"/>
                <w:sz w:val="18"/>
                <w:szCs w:val="18"/>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14:paraId="7EDD5D98">
            <w:pPr>
              <w:widowControl/>
              <w:spacing w:line="240" w:lineRule="exact"/>
              <w:jc w:val="center"/>
              <w:rPr>
                <w:rFonts w:ascii="宋体" w:hAnsi="宋体" w:cs="宋体"/>
                <w:kern w:val="0"/>
                <w:sz w:val="18"/>
                <w:szCs w:val="18"/>
              </w:rPr>
            </w:pPr>
          </w:p>
        </w:tc>
        <w:tc>
          <w:tcPr>
            <w:tcW w:w="982" w:type="dxa"/>
            <w:vMerge w:val="restart"/>
            <w:tcBorders>
              <w:top w:val="single" w:color="auto" w:sz="4" w:space="0"/>
              <w:left w:val="single" w:color="auto" w:sz="4" w:space="0"/>
              <w:bottom w:val="single" w:color="auto" w:sz="4" w:space="0"/>
              <w:right w:val="single" w:color="auto" w:sz="4" w:space="0"/>
            </w:tcBorders>
            <w:vAlign w:val="center"/>
          </w:tcPr>
          <w:p w14:paraId="0D5C9D76">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19" w:type="dxa"/>
            <w:gridSpan w:val="2"/>
            <w:tcBorders>
              <w:top w:val="single" w:color="auto" w:sz="4" w:space="0"/>
              <w:left w:val="single" w:color="auto" w:sz="4" w:space="0"/>
              <w:bottom w:val="single" w:color="auto" w:sz="4" w:space="0"/>
              <w:right w:val="single" w:color="auto" w:sz="4" w:space="0"/>
            </w:tcBorders>
            <w:vAlign w:val="center"/>
          </w:tcPr>
          <w:p w14:paraId="35117A7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完成课题研究</w:t>
            </w:r>
          </w:p>
        </w:tc>
        <w:tc>
          <w:tcPr>
            <w:tcW w:w="1146" w:type="dxa"/>
            <w:gridSpan w:val="2"/>
            <w:tcBorders>
              <w:top w:val="single" w:color="auto" w:sz="4" w:space="0"/>
              <w:left w:val="single" w:color="auto" w:sz="4" w:space="0"/>
              <w:bottom w:val="single" w:color="auto" w:sz="4" w:space="0"/>
              <w:right w:val="single" w:color="auto" w:sz="4" w:space="0"/>
            </w:tcBorders>
            <w:vAlign w:val="center"/>
          </w:tcPr>
          <w:p w14:paraId="7A948683">
            <w:pPr>
              <w:widowControl/>
              <w:spacing w:line="240" w:lineRule="exact"/>
              <w:jc w:val="center"/>
              <w:rPr>
                <w:rFonts w:ascii="宋体" w:hAnsi="宋体" w:cs="宋体"/>
                <w:kern w:val="0"/>
                <w:sz w:val="18"/>
                <w:szCs w:val="18"/>
              </w:rPr>
            </w:pPr>
            <w:r>
              <w:rPr>
                <w:rFonts w:ascii="宋体" w:hAnsi="宋体" w:cs="宋体"/>
                <w:kern w:val="0"/>
                <w:sz w:val="18"/>
                <w:szCs w:val="18"/>
              </w:rPr>
              <w:t>≤</w:t>
            </w:r>
            <w:r>
              <w:rPr>
                <w:rFonts w:hint="eastAsia" w:ascii="宋体" w:hAnsi="宋体" w:cs="宋体"/>
                <w:kern w:val="0"/>
                <w:sz w:val="18"/>
                <w:szCs w:val="18"/>
              </w:rPr>
              <w:t>12月</w:t>
            </w:r>
          </w:p>
        </w:tc>
        <w:tc>
          <w:tcPr>
            <w:tcW w:w="623" w:type="dxa"/>
            <w:tcBorders>
              <w:top w:val="single" w:color="auto" w:sz="4" w:space="0"/>
              <w:left w:val="single" w:color="auto" w:sz="4" w:space="0"/>
              <w:bottom w:val="single" w:color="auto" w:sz="4" w:space="0"/>
              <w:right w:val="single" w:color="auto" w:sz="4" w:space="0"/>
            </w:tcBorders>
            <w:vAlign w:val="center"/>
          </w:tcPr>
          <w:p w14:paraId="2EF95AE2">
            <w:pPr>
              <w:widowControl/>
              <w:spacing w:line="240" w:lineRule="exact"/>
              <w:jc w:val="center"/>
              <w:rPr>
                <w:rFonts w:ascii="宋体" w:hAnsi="宋体" w:cs="宋体"/>
                <w:kern w:val="0"/>
                <w:sz w:val="18"/>
                <w:szCs w:val="18"/>
              </w:rPr>
            </w:pPr>
            <w:r>
              <w:rPr>
                <w:rFonts w:ascii="宋体" w:hAnsi="宋体" w:cs="宋体"/>
                <w:kern w:val="0"/>
                <w:sz w:val="18"/>
                <w:szCs w:val="18"/>
              </w:rPr>
              <w:t>2024</w:t>
            </w:r>
            <w:r>
              <w:rPr>
                <w:rFonts w:hint="eastAsia" w:ascii="宋体" w:hAnsi="宋体" w:cs="宋体"/>
                <w:kern w:val="0"/>
                <w:sz w:val="18"/>
                <w:szCs w:val="18"/>
              </w:rPr>
              <w:t>年12月</w:t>
            </w:r>
          </w:p>
        </w:tc>
        <w:tc>
          <w:tcPr>
            <w:tcW w:w="600" w:type="dxa"/>
            <w:tcBorders>
              <w:top w:val="single" w:color="auto" w:sz="4" w:space="0"/>
              <w:left w:val="single" w:color="auto" w:sz="4" w:space="0"/>
              <w:bottom w:val="single" w:color="auto" w:sz="4" w:space="0"/>
              <w:right w:val="single" w:color="auto" w:sz="4" w:space="0"/>
            </w:tcBorders>
            <w:vAlign w:val="center"/>
          </w:tcPr>
          <w:p w14:paraId="2F205D5B">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20" w:type="dxa"/>
            <w:gridSpan w:val="2"/>
            <w:tcBorders>
              <w:top w:val="single" w:color="auto" w:sz="4" w:space="0"/>
              <w:left w:val="single" w:color="auto" w:sz="4" w:space="0"/>
              <w:bottom w:val="single" w:color="auto" w:sz="4" w:space="0"/>
              <w:right w:val="single" w:color="auto" w:sz="4" w:space="0"/>
            </w:tcBorders>
            <w:vAlign w:val="center"/>
          </w:tcPr>
          <w:p w14:paraId="07AA29F4">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06" w:type="dxa"/>
            <w:gridSpan w:val="2"/>
            <w:tcBorders>
              <w:top w:val="single" w:color="auto" w:sz="4" w:space="0"/>
              <w:left w:val="single" w:color="auto" w:sz="4" w:space="0"/>
              <w:bottom w:val="single" w:color="auto" w:sz="4" w:space="0"/>
              <w:right w:val="single" w:color="auto" w:sz="4" w:space="0"/>
            </w:tcBorders>
            <w:vAlign w:val="center"/>
          </w:tcPr>
          <w:p w14:paraId="26182A78">
            <w:pPr>
              <w:widowControl/>
              <w:spacing w:line="240" w:lineRule="exact"/>
              <w:jc w:val="center"/>
              <w:rPr>
                <w:rFonts w:ascii="宋体" w:hAnsi="宋体" w:cs="宋体"/>
                <w:kern w:val="0"/>
                <w:sz w:val="18"/>
                <w:szCs w:val="18"/>
              </w:rPr>
            </w:pPr>
          </w:p>
        </w:tc>
      </w:tr>
      <w:tr w14:paraId="3C58A934">
        <w:tblPrEx>
          <w:tblCellMar>
            <w:top w:w="0" w:type="dxa"/>
            <w:left w:w="108" w:type="dxa"/>
            <w:bottom w:w="0" w:type="dxa"/>
            <w:right w:w="108" w:type="dxa"/>
          </w:tblCellMar>
        </w:tblPrEx>
        <w:trPr>
          <w:gridAfter w:val="1"/>
          <w:wAfter w:w="1108" w:type="dxa"/>
          <w:trHeight w:val="1247" w:hRule="exact"/>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197D6D77">
            <w:pPr>
              <w:widowControl/>
              <w:spacing w:line="240" w:lineRule="exact"/>
              <w:jc w:val="center"/>
              <w:rPr>
                <w:rFonts w:ascii="宋体" w:hAnsi="宋体" w:cs="宋体"/>
                <w:kern w:val="0"/>
                <w:sz w:val="18"/>
                <w:szCs w:val="18"/>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14:paraId="7BDD1CD5">
            <w:pPr>
              <w:widowControl/>
              <w:spacing w:line="240" w:lineRule="exact"/>
              <w:jc w:val="center"/>
              <w:rPr>
                <w:rFonts w:ascii="宋体" w:hAnsi="宋体" w:cs="宋体"/>
                <w:kern w:val="0"/>
                <w:sz w:val="18"/>
                <w:szCs w:val="18"/>
              </w:rPr>
            </w:pPr>
          </w:p>
        </w:tc>
        <w:tc>
          <w:tcPr>
            <w:tcW w:w="982" w:type="dxa"/>
            <w:vMerge w:val="continue"/>
            <w:tcBorders>
              <w:top w:val="single" w:color="auto" w:sz="4" w:space="0"/>
              <w:left w:val="single" w:color="auto" w:sz="4" w:space="0"/>
              <w:bottom w:val="single" w:color="auto" w:sz="4" w:space="0"/>
              <w:right w:val="single" w:color="auto" w:sz="4" w:space="0"/>
            </w:tcBorders>
            <w:vAlign w:val="center"/>
          </w:tcPr>
          <w:p w14:paraId="6CA816D4">
            <w:pPr>
              <w:widowControl/>
              <w:spacing w:line="240" w:lineRule="exact"/>
              <w:jc w:val="center"/>
              <w:rPr>
                <w:rFonts w:ascii="宋体" w:hAnsi="宋体" w:cs="宋体"/>
                <w:kern w:val="0"/>
                <w:sz w:val="18"/>
                <w:szCs w:val="18"/>
              </w:rPr>
            </w:pPr>
          </w:p>
        </w:tc>
        <w:tc>
          <w:tcPr>
            <w:tcW w:w="1819" w:type="dxa"/>
            <w:gridSpan w:val="2"/>
            <w:tcBorders>
              <w:top w:val="single" w:color="auto" w:sz="4" w:space="0"/>
              <w:left w:val="nil"/>
              <w:bottom w:val="single" w:color="auto" w:sz="4" w:space="0"/>
              <w:right w:val="single" w:color="auto" w:sz="4" w:space="0"/>
            </w:tcBorders>
            <w:vAlign w:val="center"/>
          </w:tcPr>
          <w:p w14:paraId="0780C22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完成论文发表</w:t>
            </w:r>
          </w:p>
        </w:tc>
        <w:tc>
          <w:tcPr>
            <w:tcW w:w="1146" w:type="dxa"/>
            <w:gridSpan w:val="2"/>
            <w:tcBorders>
              <w:top w:val="single" w:color="auto" w:sz="4" w:space="0"/>
              <w:left w:val="nil"/>
              <w:bottom w:val="single" w:color="auto" w:sz="4" w:space="0"/>
              <w:right w:val="single" w:color="auto" w:sz="4" w:space="0"/>
            </w:tcBorders>
            <w:vAlign w:val="center"/>
          </w:tcPr>
          <w:p w14:paraId="71A5CEE6">
            <w:pPr>
              <w:widowControl/>
              <w:spacing w:line="240" w:lineRule="exact"/>
              <w:jc w:val="center"/>
              <w:rPr>
                <w:rFonts w:ascii="宋体" w:hAnsi="宋体" w:cs="宋体"/>
                <w:kern w:val="0"/>
                <w:sz w:val="18"/>
                <w:szCs w:val="18"/>
              </w:rPr>
            </w:pPr>
            <w:r>
              <w:rPr>
                <w:rFonts w:ascii="宋体" w:hAnsi="宋体" w:cs="宋体"/>
                <w:kern w:val="0"/>
                <w:sz w:val="18"/>
                <w:szCs w:val="18"/>
              </w:rPr>
              <w:t>≤</w:t>
            </w:r>
            <w:r>
              <w:rPr>
                <w:rFonts w:hint="eastAsia" w:ascii="宋体" w:hAnsi="宋体" w:cs="宋体"/>
                <w:kern w:val="0"/>
                <w:sz w:val="18"/>
                <w:szCs w:val="18"/>
              </w:rPr>
              <w:t>12月</w:t>
            </w:r>
          </w:p>
        </w:tc>
        <w:tc>
          <w:tcPr>
            <w:tcW w:w="623" w:type="dxa"/>
            <w:tcBorders>
              <w:top w:val="single" w:color="auto" w:sz="4" w:space="0"/>
              <w:left w:val="nil"/>
              <w:bottom w:val="single" w:color="auto" w:sz="4" w:space="0"/>
              <w:right w:val="single" w:color="auto" w:sz="4" w:space="0"/>
            </w:tcBorders>
            <w:vAlign w:val="center"/>
          </w:tcPr>
          <w:p w14:paraId="00FF4140">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025</w:t>
            </w:r>
            <w:r>
              <w:rPr>
                <w:rFonts w:hint="eastAsia" w:ascii="宋体" w:hAnsi="宋体" w:cs="宋体"/>
                <w:kern w:val="0"/>
                <w:sz w:val="18"/>
                <w:szCs w:val="18"/>
              </w:rPr>
              <w:t>年</w:t>
            </w:r>
            <w:r>
              <w:rPr>
                <w:rFonts w:ascii="宋体" w:hAnsi="宋体" w:cs="宋体"/>
                <w:kern w:val="0"/>
                <w:sz w:val="18"/>
                <w:szCs w:val="18"/>
              </w:rPr>
              <w:t>4</w:t>
            </w:r>
            <w:r>
              <w:rPr>
                <w:rFonts w:hint="eastAsia" w:ascii="宋体" w:hAnsi="宋体" w:cs="宋体"/>
                <w:kern w:val="0"/>
                <w:sz w:val="18"/>
                <w:szCs w:val="18"/>
              </w:rPr>
              <w:t>月</w:t>
            </w:r>
          </w:p>
        </w:tc>
        <w:tc>
          <w:tcPr>
            <w:tcW w:w="600" w:type="dxa"/>
            <w:tcBorders>
              <w:top w:val="single" w:color="auto" w:sz="4" w:space="0"/>
              <w:left w:val="nil"/>
              <w:bottom w:val="single" w:color="auto" w:sz="4" w:space="0"/>
              <w:right w:val="single" w:color="auto" w:sz="4" w:space="0"/>
            </w:tcBorders>
            <w:vAlign w:val="center"/>
          </w:tcPr>
          <w:p w14:paraId="580709FD">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20" w:type="dxa"/>
            <w:gridSpan w:val="2"/>
            <w:tcBorders>
              <w:top w:val="single" w:color="auto" w:sz="4" w:space="0"/>
              <w:left w:val="nil"/>
              <w:bottom w:val="single" w:color="auto" w:sz="4" w:space="0"/>
              <w:right w:val="single" w:color="auto" w:sz="4" w:space="0"/>
            </w:tcBorders>
            <w:vAlign w:val="center"/>
          </w:tcPr>
          <w:p w14:paraId="211725D3">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406" w:type="dxa"/>
            <w:gridSpan w:val="2"/>
            <w:tcBorders>
              <w:top w:val="single" w:color="auto" w:sz="4" w:space="0"/>
              <w:left w:val="nil"/>
              <w:bottom w:val="single" w:color="auto" w:sz="4" w:space="0"/>
              <w:right w:val="single" w:color="auto" w:sz="4" w:space="0"/>
            </w:tcBorders>
            <w:vAlign w:val="center"/>
          </w:tcPr>
          <w:p w14:paraId="1012CD3F">
            <w:pPr>
              <w:widowControl/>
              <w:spacing w:line="240" w:lineRule="exact"/>
              <w:jc w:val="left"/>
              <w:rPr>
                <w:rFonts w:ascii="宋体" w:hAnsi="宋体" w:cs="宋体"/>
                <w:kern w:val="0"/>
                <w:sz w:val="18"/>
                <w:szCs w:val="18"/>
              </w:rPr>
            </w:pPr>
            <w:r>
              <w:rPr>
                <w:rFonts w:hint="eastAsia" w:ascii="宋体" w:hAnsi="宋体" w:cs="宋体"/>
                <w:kern w:val="0"/>
                <w:sz w:val="18"/>
                <w:szCs w:val="18"/>
              </w:rPr>
              <w:t>部分文章修改周期较长，未按期发表。将持续加强项目执行监督。</w:t>
            </w:r>
          </w:p>
        </w:tc>
      </w:tr>
      <w:tr w14:paraId="2C9BCD67">
        <w:tblPrEx>
          <w:tblCellMar>
            <w:top w:w="0" w:type="dxa"/>
            <w:left w:w="108" w:type="dxa"/>
            <w:bottom w:w="0" w:type="dxa"/>
            <w:right w:w="108" w:type="dxa"/>
          </w:tblCellMar>
        </w:tblPrEx>
        <w:trPr>
          <w:gridAfter w:val="1"/>
          <w:wAfter w:w="1108" w:type="dxa"/>
          <w:trHeight w:val="1226" w:hRule="exact"/>
        </w:trPr>
        <w:tc>
          <w:tcPr>
            <w:tcW w:w="588" w:type="dxa"/>
            <w:vMerge w:val="continue"/>
            <w:tcBorders>
              <w:top w:val="single" w:color="auto" w:sz="4" w:space="0"/>
              <w:left w:val="single" w:color="auto" w:sz="4" w:space="0"/>
              <w:right w:val="single" w:color="auto" w:sz="4" w:space="0"/>
            </w:tcBorders>
            <w:vAlign w:val="center"/>
          </w:tcPr>
          <w:p w14:paraId="305FF606">
            <w:pPr>
              <w:widowControl/>
              <w:spacing w:line="240" w:lineRule="exact"/>
              <w:jc w:val="center"/>
              <w:rPr>
                <w:rFonts w:ascii="宋体" w:hAnsi="宋体" w:cs="宋体"/>
                <w:kern w:val="0"/>
                <w:sz w:val="18"/>
                <w:szCs w:val="18"/>
              </w:rPr>
            </w:pPr>
          </w:p>
        </w:tc>
        <w:tc>
          <w:tcPr>
            <w:tcW w:w="1098" w:type="dxa"/>
            <w:tcBorders>
              <w:top w:val="single" w:color="auto" w:sz="4" w:space="0"/>
              <w:left w:val="single" w:color="auto" w:sz="4" w:space="0"/>
              <w:bottom w:val="single" w:color="auto" w:sz="4" w:space="0"/>
              <w:right w:val="single" w:color="auto" w:sz="4" w:space="0"/>
            </w:tcBorders>
            <w:vAlign w:val="center"/>
          </w:tcPr>
          <w:p w14:paraId="6C6E1E9E">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p w14:paraId="57997674">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982" w:type="dxa"/>
            <w:tcBorders>
              <w:top w:val="single" w:color="auto" w:sz="4" w:space="0"/>
              <w:left w:val="single" w:color="auto" w:sz="4" w:space="0"/>
              <w:bottom w:val="single" w:color="auto" w:sz="4" w:space="0"/>
              <w:right w:val="single" w:color="auto" w:sz="4" w:space="0"/>
            </w:tcBorders>
            <w:vAlign w:val="center"/>
          </w:tcPr>
          <w:p w14:paraId="104EFB11">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1819" w:type="dxa"/>
            <w:gridSpan w:val="2"/>
            <w:tcBorders>
              <w:top w:val="single" w:color="auto" w:sz="4" w:space="0"/>
              <w:left w:val="nil"/>
              <w:bottom w:val="single" w:color="auto" w:sz="4" w:space="0"/>
              <w:right w:val="single" w:color="auto" w:sz="4" w:space="0"/>
            </w:tcBorders>
            <w:vAlign w:val="center"/>
          </w:tcPr>
          <w:p w14:paraId="4102628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项目总预算控制数</w:t>
            </w:r>
          </w:p>
        </w:tc>
        <w:tc>
          <w:tcPr>
            <w:tcW w:w="1146" w:type="dxa"/>
            <w:gridSpan w:val="2"/>
            <w:tcBorders>
              <w:top w:val="nil"/>
              <w:left w:val="nil"/>
              <w:bottom w:val="single" w:color="auto" w:sz="4" w:space="0"/>
              <w:right w:val="single" w:color="auto" w:sz="4" w:space="0"/>
            </w:tcBorders>
            <w:vAlign w:val="center"/>
          </w:tcPr>
          <w:p w14:paraId="138A234B">
            <w:pPr>
              <w:widowControl/>
              <w:spacing w:line="240" w:lineRule="exact"/>
              <w:jc w:val="center"/>
              <w:rPr>
                <w:rFonts w:ascii="宋体" w:hAnsi="宋体" w:cs="宋体"/>
                <w:kern w:val="0"/>
                <w:sz w:val="18"/>
                <w:szCs w:val="18"/>
              </w:rPr>
            </w:pPr>
            <w:r>
              <w:rPr>
                <w:rFonts w:hint="eastAsia" w:ascii="宋体" w:hAnsi="宋体" w:cs="宋体"/>
                <w:kern w:val="0"/>
                <w:sz w:val="18"/>
                <w:szCs w:val="18"/>
              </w:rPr>
              <w:t>85.35万元</w:t>
            </w:r>
          </w:p>
        </w:tc>
        <w:tc>
          <w:tcPr>
            <w:tcW w:w="623" w:type="dxa"/>
            <w:tcBorders>
              <w:top w:val="nil"/>
              <w:left w:val="nil"/>
              <w:bottom w:val="single" w:color="auto" w:sz="4" w:space="0"/>
              <w:right w:val="single" w:color="auto" w:sz="4" w:space="0"/>
            </w:tcBorders>
            <w:vAlign w:val="center"/>
          </w:tcPr>
          <w:p w14:paraId="3578B6B5">
            <w:pPr>
              <w:widowControl/>
              <w:spacing w:line="240" w:lineRule="exact"/>
              <w:jc w:val="center"/>
              <w:rPr>
                <w:rFonts w:ascii="宋体" w:hAnsi="宋体" w:cs="宋体"/>
                <w:kern w:val="0"/>
                <w:sz w:val="18"/>
                <w:szCs w:val="18"/>
              </w:rPr>
            </w:pPr>
            <w:r>
              <w:rPr>
                <w:rFonts w:hint="eastAsia" w:ascii="宋体" w:hAnsi="宋体" w:cs="宋体"/>
                <w:kern w:val="0"/>
                <w:sz w:val="18"/>
                <w:szCs w:val="18"/>
              </w:rPr>
              <w:t>78.9</w:t>
            </w:r>
            <w:r>
              <w:rPr>
                <w:rFonts w:ascii="宋体" w:hAnsi="宋体" w:cs="宋体"/>
                <w:kern w:val="0"/>
                <w:sz w:val="18"/>
                <w:szCs w:val="18"/>
              </w:rPr>
              <w:t>1</w:t>
            </w:r>
            <w:r>
              <w:rPr>
                <w:rFonts w:hint="eastAsia" w:ascii="宋体" w:hAnsi="宋体" w:cs="宋体"/>
                <w:kern w:val="0"/>
                <w:sz w:val="18"/>
                <w:szCs w:val="18"/>
              </w:rPr>
              <w:t>万元</w:t>
            </w:r>
          </w:p>
        </w:tc>
        <w:tc>
          <w:tcPr>
            <w:tcW w:w="600" w:type="dxa"/>
            <w:tcBorders>
              <w:top w:val="nil"/>
              <w:left w:val="nil"/>
              <w:bottom w:val="single" w:color="auto" w:sz="4" w:space="0"/>
              <w:right w:val="single" w:color="auto" w:sz="4" w:space="0"/>
            </w:tcBorders>
            <w:vAlign w:val="center"/>
          </w:tcPr>
          <w:p w14:paraId="73061C03">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20" w:type="dxa"/>
            <w:gridSpan w:val="2"/>
            <w:tcBorders>
              <w:top w:val="nil"/>
              <w:left w:val="nil"/>
              <w:bottom w:val="single" w:color="auto" w:sz="4" w:space="0"/>
              <w:right w:val="single" w:color="auto" w:sz="4" w:space="0"/>
            </w:tcBorders>
            <w:vAlign w:val="center"/>
          </w:tcPr>
          <w:p w14:paraId="4C6D8C43">
            <w:pPr>
              <w:widowControl/>
              <w:spacing w:line="240" w:lineRule="exact"/>
              <w:jc w:val="center"/>
              <w:rPr>
                <w:rFonts w:ascii="宋体" w:hAnsi="宋体" w:cs="宋体"/>
                <w:kern w:val="0"/>
                <w:sz w:val="18"/>
                <w:szCs w:val="18"/>
              </w:rPr>
            </w:pPr>
            <w:r>
              <w:rPr>
                <w:rFonts w:ascii="宋体" w:hAnsi="宋体" w:cs="宋体"/>
                <w:kern w:val="0"/>
                <w:sz w:val="18"/>
                <w:szCs w:val="18"/>
              </w:rPr>
              <w:t>7</w:t>
            </w:r>
          </w:p>
        </w:tc>
        <w:tc>
          <w:tcPr>
            <w:tcW w:w="1406" w:type="dxa"/>
            <w:gridSpan w:val="2"/>
            <w:tcBorders>
              <w:top w:val="single" w:color="auto" w:sz="4" w:space="0"/>
              <w:left w:val="nil"/>
              <w:bottom w:val="single" w:color="auto" w:sz="4" w:space="0"/>
              <w:right w:val="single" w:color="auto" w:sz="4" w:space="0"/>
            </w:tcBorders>
            <w:vAlign w:val="center"/>
          </w:tcPr>
          <w:p w14:paraId="21AAB2D8">
            <w:pPr>
              <w:widowControl/>
              <w:spacing w:line="240" w:lineRule="exact"/>
              <w:jc w:val="left"/>
              <w:rPr>
                <w:rFonts w:ascii="宋体" w:hAnsi="宋体" w:cs="宋体"/>
                <w:kern w:val="0"/>
                <w:sz w:val="18"/>
                <w:szCs w:val="18"/>
              </w:rPr>
            </w:pPr>
            <w:r>
              <w:rPr>
                <w:rFonts w:hint="eastAsia" w:ascii="宋体" w:hAnsi="宋体" w:cs="宋体"/>
                <w:kern w:val="0"/>
                <w:sz w:val="18"/>
                <w:szCs w:val="18"/>
              </w:rPr>
              <w:t>部分文章修改周期较长，未按期发表。将持续加强项目执行监督。</w:t>
            </w:r>
          </w:p>
        </w:tc>
      </w:tr>
      <w:tr w14:paraId="5763AA86">
        <w:tblPrEx>
          <w:tblCellMar>
            <w:top w:w="0" w:type="dxa"/>
            <w:left w:w="108" w:type="dxa"/>
            <w:bottom w:w="0" w:type="dxa"/>
            <w:right w:w="108" w:type="dxa"/>
          </w:tblCellMar>
        </w:tblPrEx>
        <w:trPr>
          <w:gridAfter w:val="1"/>
          <w:wAfter w:w="1108" w:type="dxa"/>
          <w:trHeight w:val="938" w:hRule="exact"/>
        </w:trPr>
        <w:tc>
          <w:tcPr>
            <w:tcW w:w="588" w:type="dxa"/>
            <w:vMerge w:val="continue"/>
            <w:tcBorders>
              <w:left w:val="single" w:color="auto" w:sz="4" w:space="0"/>
              <w:right w:val="single" w:color="auto" w:sz="4" w:space="0"/>
            </w:tcBorders>
            <w:vAlign w:val="center"/>
          </w:tcPr>
          <w:p w14:paraId="7023C673">
            <w:pPr>
              <w:widowControl/>
              <w:spacing w:line="240" w:lineRule="exact"/>
              <w:jc w:val="center"/>
              <w:rPr>
                <w:rFonts w:ascii="宋体" w:hAnsi="宋体" w:cs="宋体"/>
                <w:kern w:val="0"/>
                <w:sz w:val="18"/>
                <w:szCs w:val="18"/>
              </w:rPr>
            </w:pPr>
          </w:p>
        </w:tc>
        <w:tc>
          <w:tcPr>
            <w:tcW w:w="1098" w:type="dxa"/>
            <w:vMerge w:val="restart"/>
            <w:tcBorders>
              <w:top w:val="single" w:color="auto" w:sz="4" w:space="0"/>
              <w:left w:val="single" w:color="auto" w:sz="4" w:space="0"/>
              <w:bottom w:val="single" w:color="auto" w:sz="4" w:space="0"/>
              <w:right w:val="single" w:color="auto" w:sz="4" w:space="0"/>
            </w:tcBorders>
            <w:vAlign w:val="center"/>
          </w:tcPr>
          <w:p w14:paraId="27812868">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14:paraId="20F7F6B9">
            <w:pPr>
              <w:widowControl/>
              <w:spacing w:line="240" w:lineRule="exact"/>
              <w:jc w:val="center"/>
              <w:rPr>
                <w:rFonts w:ascii="宋体" w:hAnsi="宋体" w:cs="宋体"/>
                <w:kern w:val="0"/>
                <w:sz w:val="18"/>
                <w:szCs w:val="18"/>
              </w:rPr>
            </w:pPr>
            <w:r>
              <w:rPr>
                <w:rFonts w:hint="eastAsia" w:ascii="宋体" w:hAnsi="宋体" w:cs="宋体"/>
                <w:kern w:val="0"/>
                <w:sz w:val="18"/>
                <w:szCs w:val="18"/>
              </w:rPr>
              <w:t>20分</w:t>
            </w:r>
          </w:p>
        </w:tc>
        <w:tc>
          <w:tcPr>
            <w:tcW w:w="982" w:type="dxa"/>
            <w:tcBorders>
              <w:top w:val="single" w:color="auto" w:sz="4" w:space="0"/>
              <w:left w:val="single" w:color="auto" w:sz="4" w:space="0"/>
              <w:bottom w:val="single" w:color="auto" w:sz="4" w:space="0"/>
              <w:right w:val="single" w:color="auto" w:sz="4" w:space="0"/>
            </w:tcBorders>
            <w:vAlign w:val="center"/>
          </w:tcPr>
          <w:p w14:paraId="79AA6506">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18F28746">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19" w:type="dxa"/>
            <w:gridSpan w:val="2"/>
            <w:tcBorders>
              <w:top w:val="single" w:color="auto" w:sz="4" w:space="0"/>
              <w:left w:val="nil"/>
              <w:bottom w:val="single" w:color="auto" w:sz="4" w:space="0"/>
              <w:right w:val="single" w:color="auto" w:sz="4" w:space="0"/>
            </w:tcBorders>
            <w:vAlign w:val="center"/>
          </w:tcPr>
          <w:p w14:paraId="2B3C581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培养出合格优秀的研究生和青年骨干人才</w:t>
            </w:r>
          </w:p>
        </w:tc>
        <w:tc>
          <w:tcPr>
            <w:tcW w:w="1146" w:type="dxa"/>
            <w:gridSpan w:val="2"/>
            <w:tcBorders>
              <w:top w:val="nil"/>
              <w:left w:val="nil"/>
              <w:bottom w:val="single" w:color="auto" w:sz="4" w:space="0"/>
              <w:right w:val="single" w:color="auto" w:sz="4" w:space="0"/>
            </w:tcBorders>
            <w:vAlign w:val="center"/>
          </w:tcPr>
          <w:p w14:paraId="450BD45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达到标准</w:t>
            </w:r>
          </w:p>
        </w:tc>
        <w:tc>
          <w:tcPr>
            <w:tcW w:w="623" w:type="dxa"/>
            <w:tcBorders>
              <w:top w:val="nil"/>
              <w:left w:val="nil"/>
              <w:bottom w:val="single" w:color="auto" w:sz="4" w:space="0"/>
              <w:right w:val="single" w:color="auto" w:sz="4" w:space="0"/>
            </w:tcBorders>
            <w:vAlign w:val="center"/>
          </w:tcPr>
          <w:p w14:paraId="71DD64EB">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bidi="ar"/>
              </w:rPr>
              <w:t>达到标准</w:t>
            </w:r>
          </w:p>
        </w:tc>
        <w:tc>
          <w:tcPr>
            <w:tcW w:w="600" w:type="dxa"/>
            <w:tcBorders>
              <w:top w:val="nil"/>
              <w:left w:val="nil"/>
              <w:bottom w:val="single" w:color="auto" w:sz="4" w:space="0"/>
              <w:right w:val="single" w:color="auto" w:sz="4" w:space="0"/>
            </w:tcBorders>
            <w:vAlign w:val="center"/>
          </w:tcPr>
          <w:p w14:paraId="5575735F">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20" w:type="dxa"/>
            <w:gridSpan w:val="2"/>
            <w:tcBorders>
              <w:top w:val="nil"/>
              <w:left w:val="nil"/>
              <w:bottom w:val="single" w:color="auto" w:sz="4" w:space="0"/>
              <w:right w:val="single" w:color="auto" w:sz="4" w:space="0"/>
            </w:tcBorders>
            <w:vAlign w:val="center"/>
          </w:tcPr>
          <w:p w14:paraId="16000F9C">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06" w:type="dxa"/>
            <w:gridSpan w:val="2"/>
            <w:tcBorders>
              <w:top w:val="single" w:color="auto" w:sz="4" w:space="0"/>
              <w:left w:val="nil"/>
              <w:bottom w:val="single" w:color="auto" w:sz="4" w:space="0"/>
              <w:right w:val="single" w:color="auto" w:sz="4" w:space="0"/>
            </w:tcBorders>
            <w:vAlign w:val="center"/>
          </w:tcPr>
          <w:p w14:paraId="1B639BFB">
            <w:pPr>
              <w:widowControl/>
              <w:spacing w:line="240" w:lineRule="exact"/>
              <w:jc w:val="center"/>
              <w:rPr>
                <w:rFonts w:ascii="宋体" w:hAnsi="宋体" w:cs="宋体"/>
                <w:kern w:val="0"/>
                <w:sz w:val="18"/>
                <w:szCs w:val="18"/>
              </w:rPr>
            </w:pPr>
          </w:p>
        </w:tc>
      </w:tr>
      <w:tr w14:paraId="77A84731">
        <w:tblPrEx>
          <w:tblCellMar>
            <w:top w:w="0" w:type="dxa"/>
            <w:left w:w="108" w:type="dxa"/>
            <w:bottom w:w="0" w:type="dxa"/>
            <w:right w:w="108" w:type="dxa"/>
          </w:tblCellMar>
        </w:tblPrEx>
        <w:trPr>
          <w:gridAfter w:val="1"/>
          <w:wAfter w:w="1108" w:type="dxa"/>
          <w:trHeight w:val="991" w:hRule="exact"/>
        </w:trPr>
        <w:tc>
          <w:tcPr>
            <w:tcW w:w="588" w:type="dxa"/>
            <w:vMerge w:val="continue"/>
            <w:tcBorders>
              <w:left w:val="single" w:color="auto" w:sz="4" w:space="0"/>
              <w:right w:val="single" w:color="auto" w:sz="4" w:space="0"/>
            </w:tcBorders>
            <w:vAlign w:val="center"/>
          </w:tcPr>
          <w:p w14:paraId="2591B551">
            <w:pPr>
              <w:widowControl/>
              <w:spacing w:line="240" w:lineRule="exact"/>
              <w:jc w:val="center"/>
              <w:rPr>
                <w:rFonts w:ascii="宋体" w:hAnsi="宋体" w:cs="宋体"/>
                <w:kern w:val="0"/>
                <w:sz w:val="18"/>
                <w:szCs w:val="18"/>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14:paraId="61E5A7B6">
            <w:pPr>
              <w:widowControl/>
              <w:spacing w:line="240" w:lineRule="exact"/>
              <w:jc w:val="center"/>
              <w:rPr>
                <w:rFonts w:ascii="宋体" w:hAnsi="宋体" w:cs="宋体"/>
                <w:kern w:val="0"/>
                <w:sz w:val="18"/>
                <w:szCs w:val="18"/>
              </w:rPr>
            </w:pPr>
          </w:p>
        </w:tc>
        <w:tc>
          <w:tcPr>
            <w:tcW w:w="982" w:type="dxa"/>
            <w:tcBorders>
              <w:top w:val="single" w:color="auto" w:sz="4" w:space="0"/>
              <w:left w:val="single" w:color="auto" w:sz="4" w:space="0"/>
              <w:bottom w:val="single" w:color="auto" w:sz="4" w:space="0"/>
              <w:right w:val="single" w:color="auto" w:sz="4" w:space="0"/>
            </w:tcBorders>
            <w:vAlign w:val="center"/>
          </w:tcPr>
          <w:p w14:paraId="425FCF4D">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19" w:type="dxa"/>
            <w:gridSpan w:val="2"/>
            <w:tcBorders>
              <w:top w:val="single" w:color="auto" w:sz="4" w:space="0"/>
              <w:left w:val="nil"/>
              <w:bottom w:val="single" w:color="auto" w:sz="4" w:space="0"/>
              <w:right w:val="single" w:color="auto" w:sz="4" w:space="0"/>
            </w:tcBorders>
            <w:vAlign w:val="center"/>
          </w:tcPr>
          <w:p w14:paraId="70A0A32C">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优化及明确儿童发育相关重大疾病课题的方向</w:t>
            </w:r>
          </w:p>
        </w:tc>
        <w:tc>
          <w:tcPr>
            <w:tcW w:w="1146" w:type="dxa"/>
            <w:gridSpan w:val="2"/>
            <w:tcBorders>
              <w:top w:val="nil"/>
              <w:left w:val="nil"/>
              <w:bottom w:val="single" w:color="auto" w:sz="4" w:space="0"/>
              <w:right w:val="single" w:color="auto" w:sz="4" w:space="0"/>
            </w:tcBorders>
            <w:vAlign w:val="center"/>
          </w:tcPr>
          <w:p w14:paraId="5DA0C5E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达到标准</w:t>
            </w:r>
          </w:p>
        </w:tc>
        <w:tc>
          <w:tcPr>
            <w:tcW w:w="623" w:type="dxa"/>
            <w:tcBorders>
              <w:top w:val="nil"/>
              <w:left w:val="nil"/>
              <w:bottom w:val="single" w:color="auto" w:sz="4" w:space="0"/>
              <w:right w:val="single" w:color="auto" w:sz="4" w:space="0"/>
            </w:tcBorders>
            <w:vAlign w:val="center"/>
          </w:tcPr>
          <w:p w14:paraId="7BD4C638">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bidi="ar"/>
              </w:rPr>
              <w:t>达到标准</w:t>
            </w:r>
          </w:p>
        </w:tc>
        <w:tc>
          <w:tcPr>
            <w:tcW w:w="600" w:type="dxa"/>
            <w:tcBorders>
              <w:top w:val="nil"/>
              <w:left w:val="nil"/>
              <w:bottom w:val="single" w:color="auto" w:sz="4" w:space="0"/>
              <w:right w:val="single" w:color="auto" w:sz="4" w:space="0"/>
            </w:tcBorders>
            <w:vAlign w:val="center"/>
          </w:tcPr>
          <w:p w14:paraId="2CC53EF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20" w:type="dxa"/>
            <w:gridSpan w:val="2"/>
            <w:tcBorders>
              <w:top w:val="nil"/>
              <w:left w:val="nil"/>
              <w:bottom w:val="single" w:color="auto" w:sz="4" w:space="0"/>
              <w:right w:val="single" w:color="auto" w:sz="4" w:space="0"/>
            </w:tcBorders>
            <w:vAlign w:val="center"/>
          </w:tcPr>
          <w:p w14:paraId="260E5870">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06" w:type="dxa"/>
            <w:gridSpan w:val="2"/>
            <w:tcBorders>
              <w:top w:val="single" w:color="auto" w:sz="4" w:space="0"/>
              <w:left w:val="nil"/>
              <w:bottom w:val="single" w:color="auto" w:sz="4" w:space="0"/>
              <w:right w:val="single" w:color="auto" w:sz="4" w:space="0"/>
            </w:tcBorders>
            <w:vAlign w:val="center"/>
          </w:tcPr>
          <w:p w14:paraId="0F638314">
            <w:pPr>
              <w:widowControl/>
              <w:spacing w:line="240" w:lineRule="exact"/>
              <w:jc w:val="center"/>
              <w:rPr>
                <w:rFonts w:ascii="宋体" w:hAnsi="宋体" w:cs="宋体"/>
                <w:kern w:val="0"/>
                <w:sz w:val="18"/>
                <w:szCs w:val="18"/>
              </w:rPr>
            </w:pPr>
          </w:p>
        </w:tc>
      </w:tr>
      <w:tr w14:paraId="1B781995">
        <w:tblPrEx>
          <w:tblCellMar>
            <w:top w:w="0" w:type="dxa"/>
            <w:left w:w="108" w:type="dxa"/>
            <w:bottom w:w="0" w:type="dxa"/>
            <w:right w:w="108" w:type="dxa"/>
          </w:tblCellMar>
        </w:tblPrEx>
        <w:trPr>
          <w:gridAfter w:val="1"/>
          <w:wAfter w:w="1108" w:type="dxa"/>
          <w:trHeight w:val="935" w:hRule="exact"/>
        </w:trPr>
        <w:tc>
          <w:tcPr>
            <w:tcW w:w="588" w:type="dxa"/>
            <w:vMerge w:val="continue"/>
            <w:tcBorders>
              <w:left w:val="single" w:color="auto" w:sz="4" w:space="0"/>
              <w:right w:val="single" w:color="auto" w:sz="4" w:space="0"/>
            </w:tcBorders>
            <w:vAlign w:val="center"/>
          </w:tcPr>
          <w:p w14:paraId="0DC01419">
            <w:pPr>
              <w:widowControl/>
              <w:spacing w:line="240" w:lineRule="exact"/>
              <w:jc w:val="center"/>
              <w:rPr>
                <w:rFonts w:ascii="宋体" w:hAnsi="宋体" w:cs="宋体"/>
                <w:kern w:val="0"/>
                <w:sz w:val="18"/>
                <w:szCs w:val="18"/>
              </w:rPr>
            </w:pPr>
          </w:p>
        </w:tc>
        <w:tc>
          <w:tcPr>
            <w:tcW w:w="1098" w:type="dxa"/>
            <w:tcBorders>
              <w:top w:val="single" w:color="auto" w:sz="4" w:space="0"/>
              <w:left w:val="single" w:color="auto" w:sz="4" w:space="0"/>
              <w:bottom w:val="single" w:color="auto" w:sz="4" w:space="0"/>
              <w:right w:val="single" w:color="auto" w:sz="4" w:space="0"/>
            </w:tcBorders>
            <w:vAlign w:val="center"/>
          </w:tcPr>
          <w:p w14:paraId="1CCFA8C6">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658A756A">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0BC75A46">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982" w:type="dxa"/>
            <w:tcBorders>
              <w:top w:val="single" w:color="auto" w:sz="4" w:space="0"/>
              <w:left w:val="single" w:color="auto" w:sz="4" w:space="0"/>
              <w:bottom w:val="single" w:color="auto" w:sz="4" w:space="0"/>
              <w:right w:val="single" w:color="auto" w:sz="4" w:space="0"/>
            </w:tcBorders>
            <w:vAlign w:val="center"/>
          </w:tcPr>
          <w:p w14:paraId="79DEDF15">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19" w:type="dxa"/>
            <w:gridSpan w:val="2"/>
            <w:tcBorders>
              <w:top w:val="single" w:color="auto" w:sz="4" w:space="0"/>
              <w:left w:val="nil"/>
              <w:bottom w:val="single" w:color="auto" w:sz="4" w:space="0"/>
              <w:right w:val="single" w:color="auto" w:sz="4" w:space="0"/>
            </w:tcBorders>
            <w:vAlign w:val="center"/>
          </w:tcPr>
          <w:p w14:paraId="7621168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研究/参与人员/领导满意度</w:t>
            </w:r>
          </w:p>
        </w:tc>
        <w:tc>
          <w:tcPr>
            <w:tcW w:w="1146" w:type="dxa"/>
            <w:gridSpan w:val="2"/>
            <w:tcBorders>
              <w:top w:val="single" w:color="auto" w:sz="4" w:space="0"/>
              <w:left w:val="nil"/>
              <w:bottom w:val="single" w:color="auto" w:sz="4" w:space="0"/>
              <w:right w:val="single" w:color="auto" w:sz="4" w:space="0"/>
            </w:tcBorders>
            <w:vAlign w:val="center"/>
          </w:tcPr>
          <w:p w14:paraId="6E6AE4AE">
            <w:pPr>
              <w:widowControl/>
              <w:spacing w:line="240" w:lineRule="exact"/>
              <w:jc w:val="center"/>
              <w:rPr>
                <w:rFonts w:ascii="宋体" w:hAnsi="宋体" w:cs="宋体"/>
                <w:kern w:val="0"/>
                <w:sz w:val="18"/>
                <w:szCs w:val="18"/>
              </w:rPr>
            </w:pPr>
            <w:r>
              <w:rPr>
                <w:rFonts w:hint="eastAsia" w:ascii="宋体" w:hAnsi="宋体" w:cs="宋体"/>
                <w:kern w:val="0"/>
                <w:sz w:val="18"/>
                <w:szCs w:val="18"/>
              </w:rPr>
              <w:t>≧87%</w:t>
            </w:r>
          </w:p>
        </w:tc>
        <w:tc>
          <w:tcPr>
            <w:tcW w:w="623" w:type="dxa"/>
            <w:tcBorders>
              <w:top w:val="single" w:color="auto" w:sz="4" w:space="0"/>
              <w:left w:val="nil"/>
              <w:bottom w:val="single" w:color="auto" w:sz="4" w:space="0"/>
              <w:right w:val="single" w:color="auto" w:sz="4" w:space="0"/>
            </w:tcBorders>
            <w:vAlign w:val="center"/>
          </w:tcPr>
          <w:p w14:paraId="15D3CFBD">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7</w:t>
            </w:r>
            <w:r>
              <w:rPr>
                <w:rFonts w:hint="eastAsia" w:ascii="宋体" w:hAnsi="宋体" w:cs="宋体"/>
                <w:kern w:val="0"/>
                <w:sz w:val="18"/>
                <w:szCs w:val="18"/>
              </w:rPr>
              <w:t>%</w:t>
            </w:r>
          </w:p>
        </w:tc>
        <w:tc>
          <w:tcPr>
            <w:tcW w:w="600" w:type="dxa"/>
            <w:tcBorders>
              <w:top w:val="single" w:color="auto" w:sz="4" w:space="0"/>
              <w:left w:val="nil"/>
              <w:bottom w:val="single" w:color="auto" w:sz="4" w:space="0"/>
              <w:right w:val="single" w:color="auto" w:sz="4" w:space="0"/>
            </w:tcBorders>
            <w:vAlign w:val="center"/>
          </w:tcPr>
          <w:p w14:paraId="79D5481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20" w:type="dxa"/>
            <w:gridSpan w:val="2"/>
            <w:tcBorders>
              <w:top w:val="single" w:color="auto" w:sz="4" w:space="0"/>
              <w:left w:val="nil"/>
              <w:bottom w:val="single" w:color="auto" w:sz="4" w:space="0"/>
              <w:right w:val="single" w:color="auto" w:sz="4" w:space="0"/>
            </w:tcBorders>
            <w:vAlign w:val="center"/>
          </w:tcPr>
          <w:p w14:paraId="063CAB86">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06" w:type="dxa"/>
            <w:gridSpan w:val="2"/>
            <w:tcBorders>
              <w:top w:val="single" w:color="auto" w:sz="4" w:space="0"/>
              <w:left w:val="nil"/>
              <w:bottom w:val="single" w:color="auto" w:sz="4" w:space="0"/>
              <w:right w:val="single" w:color="auto" w:sz="4" w:space="0"/>
            </w:tcBorders>
            <w:vAlign w:val="center"/>
          </w:tcPr>
          <w:p w14:paraId="608CFAA3">
            <w:pPr>
              <w:widowControl/>
              <w:spacing w:line="240" w:lineRule="exact"/>
              <w:jc w:val="center"/>
              <w:rPr>
                <w:rFonts w:ascii="宋体" w:hAnsi="宋体" w:cs="宋体"/>
                <w:kern w:val="0"/>
                <w:sz w:val="18"/>
                <w:szCs w:val="18"/>
              </w:rPr>
            </w:pPr>
          </w:p>
        </w:tc>
      </w:tr>
      <w:tr w14:paraId="0E414350">
        <w:tblPrEx>
          <w:tblCellMar>
            <w:top w:w="0" w:type="dxa"/>
            <w:left w:w="108" w:type="dxa"/>
            <w:bottom w:w="0" w:type="dxa"/>
            <w:right w:w="108" w:type="dxa"/>
          </w:tblCellMar>
        </w:tblPrEx>
        <w:trPr>
          <w:gridAfter w:val="1"/>
          <w:wAfter w:w="1108" w:type="dxa"/>
          <w:trHeight w:val="520" w:hRule="exact"/>
        </w:trPr>
        <w:tc>
          <w:tcPr>
            <w:tcW w:w="6256" w:type="dxa"/>
            <w:gridSpan w:val="8"/>
            <w:tcBorders>
              <w:top w:val="single" w:color="auto" w:sz="4" w:space="0"/>
              <w:left w:val="single" w:color="auto" w:sz="4" w:space="0"/>
              <w:bottom w:val="single" w:color="auto" w:sz="4" w:space="0"/>
              <w:right w:val="single" w:color="auto" w:sz="4" w:space="0"/>
            </w:tcBorders>
            <w:vAlign w:val="center"/>
          </w:tcPr>
          <w:p w14:paraId="697A1EDA">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00" w:type="dxa"/>
            <w:tcBorders>
              <w:top w:val="nil"/>
              <w:left w:val="nil"/>
              <w:bottom w:val="single" w:color="auto" w:sz="4" w:space="0"/>
              <w:right w:val="single" w:color="auto" w:sz="4" w:space="0"/>
            </w:tcBorders>
            <w:vAlign w:val="center"/>
          </w:tcPr>
          <w:p w14:paraId="0CFE741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20" w:type="dxa"/>
            <w:gridSpan w:val="2"/>
            <w:tcBorders>
              <w:top w:val="nil"/>
              <w:left w:val="nil"/>
              <w:bottom w:val="single" w:color="auto" w:sz="4" w:space="0"/>
              <w:right w:val="single" w:color="auto" w:sz="4" w:space="0"/>
            </w:tcBorders>
            <w:vAlign w:val="center"/>
          </w:tcPr>
          <w:p w14:paraId="18B8DA4C">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3</w:t>
            </w:r>
            <w:r>
              <w:rPr>
                <w:rFonts w:hint="eastAsia" w:ascii="宋体" w:hAnsi="宋体" w:cs="宋体"/>
                <w:color w:val="000000"/>
                <w:kern w:val="0"/>
                <w:sz w:val="18"/>
                <w:szCs w:val="18"/>
              </w:rPr>
              <w:t>.25</w:t>
            </w:r>
          </w:p>
        </w:tc>
        <w:tc>
          <w:tcPr>
            <w:tcW w:w="1406" w:type="dxa"/>
            <w:gridSpan w:val="2"/>
            <w:tcBorders>
              <w:top w:val="single" w:color="auto" w:sz="4" w:space="0"/>
              <w:left w:val="nil"/>
              <w:bottom w:val="single" w:color="auto" w:sz="4" w:space="0"/>
              <w:right w:val="single" w:color="auto" w:sz="4" w:space="0"/>
            </w:tcBorders>
            <w:vAlign w:val="center"/>
          </w:tcPr>
          <w:p w14:paraId="069B48B7">
            <w:pPr>
              <w:widowControl/>
              <w:spacing w:line="240" w:lineRule="exact"/>
              <w:jc w:val="center"/>
              <w:rPr>
                <w:rFonts w:ascii="宋体" w:hAnsi="宋体" w:cs="宋体"/>
                <w:kern w:val="0"/>
                <w:sz w:val="18"/>
                <w:szCs w:val="18"/>
              </w:rPr>
            </w:pPr>
          </w:p>
        </w:tc>
      </w:tr>
    </w:tbl>
    <w:p w14:paraId="78C01BB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46C48"/>
    <w:rsid w:val="00105468"/>
    <w:rsid w:val="00250058"/>
    <w:rsid w:val="002A2F4D"/>
    <w:rsid w:val="00305A1E"/>
    <w:rsid w:val="00383634"/>
    <w:rsid w:val="004D02CE"/>
    <w:rsid w:val="005C7B0A"/>
    <w:rsid w:val="0081419A"/>
    <w:rsid w:val="00B03535"/>
    <w:rsid w:val="00CA0A27"/>
    <w:rsid w:val="00E763DA"/>
    <w:rsid w:val="00F21C1E"/>
    <w:rsid w:val="00FC4E0F"/>
    <w:rsid w:val="0167401F"/>
    <w:rsid w:val="01FF3A79"/>
    <w:rsid w:val="028E4F47"/>
    <w:rsid w:val="059A3AD1"/>
    <w:rsid w:val="092B2DF7"/>
    <w:rsid w:val="0D444B80"/>
    <w:rsid w:val="0D984C3B"/>
    <w:rsid w:val="12FB3F33"/>
    <w:rsid w:val="17712A16"/>
    <w:rsid w:val="177F3DF4"/>
    <w:rsid w:val="17EB6C6C"/>
    <w:rsid w:val="18827066"/>
    <w:rsid w:val="1C46568C"/>
    <w:rsid w:val="1F10794F"/>
    <w:rsid w:val="24082FAE"/>
    <w:rsid w:val="28FF42C9"/>
    <w:rsid w:val="2AB06293"/>
    <w:rsid w:val="2D1C121E"/>
    <w:rsid w:val="2E41718E"/>
    <w:rsid w:val="2EF73CF0"/>
    <w:rsid w:val="303074BA"/>
    <w:rsid w:val="31545B84"/>
    <w:rsid w:val="33466FF4"/>
    <w:rsid w:val="35C17F4B"/>
    <w:rsid w:val="3A127C30"/>
    <w:rsid w:val="3CB13731"/>
    <w:rsid w:val="3EE87285"/>
    <w:rsid w:val="47771C9E"/>
    <w:rsid w:val="4B1E25CC"/>
    <w:rsid w:val="4DEE5E67"/>
    <w:rsid w:val="500D0826"/>
    <w:rsid w:val="559F3D9A"/>
    <w:rsid w:val="57CA16F3"/>
    <w:rsid w:val="588C1540"/>
    <w:rsid w:val="5A74575C"/>
    <w:rsid w:val="5AC73CC7"/>
    <w:rsid w:val="5B264E92"/>
    <w:rsid w:val="5E956320"/>
    <w:rsid w:val="63872CC8"/>
    <w:rsid w:val="64ED1A16"/>
    <w:rsid w:val="67CF02C1"/>
    <w:rsid w:val="6E7838C8"/>
    <w:rsid w:val="6F1004C0"/>
    <w:rsid w:val="71182261"/>
    <w:rsid w:val="71303BF3"/>
    <w:rsid w:val="755D7991"/>
    <w:rsid w:val="7C6A6B55"/>
    <w:rsid w:val="7E114B15"/>
    <w:rsid w:val="7E427FEA"/>
    <w:rsid w:val="7F9B5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4"/>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styleId="11">
    <w:name w:val="annotation reference"/>
    <w:basedOn w:val="10"/>
    <w:qFormat/>
    <w:uiPriority w:val="0"/>
    <w:rPr>
      <w:sz w:val="21"/>
      <w:szCs w:val="21"/>
    </w:rPr>
  </w:style>
  <w:style w:type="character" w:customStyle="1" w:styleId="12">
    <w:name w:val="页眉 字符"/>
    <w:basedOn w:val="10"/>
    <w:link w:val="7"/>
    <w:autoRedefine/>
    <w:qFormat/>
    <w:uiPriority w:val="0"/>
    <w:rPr>
      <w:kern w:val="2"/>
      <w:sz w:val="18"/>
      <w:szCs w:val="18"/>
    </w:rPr>
  </w:style>
  <w:style w:type="character" w:customStyle="1" w:styleId="13">
    <w:name w:val="页脚 字符"/>
    <w:basedOn w:val="10"/>
    <w:link w:val="6"/>
    <w:qFormat/>
    <w:uiPriority w:val="0"/>
    <w:rPr>
      <w:kern w:val="2"/>
      <w:sz w:val="18"/>
      <w:szCs w:val="18"/>
    </w:rPr>
  </w:style>
  <w:style w:type="character" w:customStyle="1" w:styleId="14">
    <w:name w:val="批注框文本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BABF7-ABE2-4B6B-92B9-0D3C4B2A21E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1316</Words>
  <Characters>1493</Characters>
  <Lines>13</Lines>
  <Paragraphs>3</Paragraphs>
  <TotalTime>24</TotalTime>
  <ScaleCrop>false</ScaleCrop>
  <LinksUpToDate>false</LinksUpToDate>
  <CharactersWithSpaces>1649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雪球儿圆滚滚</cp:lastModifiedBy>
  <dcterms:modified xsi:type="dcterms:W3CDTF">2025-08-21T07:26:37Z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BC552248345E495581C2449DEC855055_13</vt:lpwstr>
  </property>
  <property fmtid="{D5CDD505-2E9C-101B-9397-08002B2CF9AE}" pid="4" name="KSOTemplateDocerSaveRecord">
    <vt:lpwstr>eyJoZGlkIjoiZGEyZDM2Y2NkZTIwYmE3MDhlZDhkZGU3MDI1YTkzNTQiLCJ1c2VySWQiOiIzNzYzNDMyNzYifQ==</vt:lpwstr>
  </property>
</Properties>
</file>